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jc w:val="center"/>
        <w:rPr>
          <w:rFonts w:ascii="Times New Roman" w:hAnsi="Times New Roman" w:cs="Times New Roman"/>
        </w:rPr>
      </w:pPr>
      <w:bookmarkStart w:id="0" w:name="P136"/>
      <w:bookmarkEnd w:id="0"/>
      <w:r w:rsidRPr="00616D08">
        <w:rPr>
          <w:rFonts w:ascii="Times New Roman" w:hAnsi="Times New Roman" w:cs="Times New Roman"/>
          <w:b/>
        </w:rPr>
        <w:t>ИНИЦИАТИВНЫЙ ПРОЕКТ,</w:t>
      </w:r>
    </w:p>
    <w:p w:rsidR="00A475D0" w:rsidRPr="00616D08" w:rsidRDefault="00A475D0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616D08">
        <w:rPr>
          <w:rFonts w:ascii="Times New Roman" w:hAnsi="Times New Roman" w:cs="Times New Roman"/>
          <w:b/>
        </w:rPr>
        <w:t>выдвигаемый для получения финансовой поддержки за счет</w:t>
      </w:r>
      <w:proofErr w:type="gramEnd"/>
    </w:p>
    <w:p w:rsidR="00A475D0" w:rsidRPr="00616D08" w:rsidRDefault="00A475D0">
      <w:pPr>
        <w:pStyle w:val="ConsPlusNormal"/>
        <w:jc w:val="center"/>
        <w:rPr>
          <w:rFonts w:ascii="Times New Roman" w:hAnsi="Times New Roman" w:cs="Times New Roman"/>
        </w:rPr>
      </w:pPr>
      <w:r w:rsidRPr="00616D08">
        <w:rPr>
          <w:rFonts w:ascii="Times New Roman" w:hAnsi="Times New Roman" w:cs="Times New Roman"/>
          <w:b/>
        </w:rPr>
        <w:t>межбюджетных трансфертов из областного бюджета</w:t>
      </w:r>
    </w:p>
    <w:p w:rsidR="00A475D0" w:rsidRPr="00616D08" w:rsidRDefault="00A475D0">
      <w:pPr>
        <w:pStyle w:val="ConsPlusNormal"/>
        <w:jc w:val="center"/>
        <w:rPr>
          <w:rFonts w:ascii="Times New Roman" w:hAnsi="Times New Roman" w:cs="Times New Roman"/>
        </w:rPr>
      </w:pPr>
      <w:r w:rsidRPr="00616D08">
        <w:rPr>
          <w:rFonts w:ascii="Times New Roman" w:hAnsi="Times New Roman" w:cs="Times New Roman"/>
          <w:b/>
        </w:rPr>
        <w:t>(далее - проект)</w:t>
      </w: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616D08">
        <w:rPr>
          <w:rFonts w:ascii="Times New Roman" w:hAnsi="Times New Roman" w:cs="Times New Roman"/>
        </w:rPr>
        <w:t>Паспорт проекта</w:t>
      </w:r>
    </w:p>
    <w:p w:rsidR="00A475D0" w:rsidRPr="00BD1046" w:rsidRDefault="00BD10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1046">
        <w:rPr>
          <w:rFonts w:ascii="Times New Roman" w:hAnsi="Times New Roman" w:cs="Times New Roman"/>
          <w:sz w:val="24"/>
          <w:szCs w:val="24"/>
        </w:rPr>
        <w:t xml:space="preserve">"Модернизация системы наружного освещения </w:t>
      </w:r>
      <w:proofErr w:type="spellStart"/>
      <w:r w:rsidR="00314983">
        <w:rPr>
          <w:rFonts w:ascii="Times New Roman" w:hAnsi="Times New Roman" w:cs="Times New Roman"/>
          <w:sz w:val="24"/>
          <w:szCs w:val="24"/>
        </w:rPr>
        <w:t>Новоржевского</w:t>
      </w:r>
      <w:proofErr w:type="spellEnd"/>
      <w:r w:rsidR="00314983">
        <w:rPr>
          <w:rFonts w:ascii="Times New Roman" w:hAnsi="Times New Roman" w:cs="Times New Roman"/>
          <w:sz w:val="24"/>
          <w:szCs w:val="24"/>
        </w:rPr>
        <w:t xml:space="preserve"> округа»</w:t>
      </w:r>
      <w:r w:rsidRPr="00BD1046">
        <w:rPr>
          <w:rFonts w:ascii="Times New Roman" w:hAnsi="Times New Roman" w:cs="Times New Roman"/>
          <w:sz w:val="24"/>
          <w:szCs w:val="24"/>
        </w:rPr>
        <w:t xml:space="preserve"> </w:t>
      </w:r>
      <w:r w:rsidR="00A475D0" w:rsidRPr="00BD104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475D0" w:rsidRPr="00616D08" w:rsidRDefault="00A475D0">
      <w:pPr>
        <w:pStyle w:val="ConsPlusNormal"/>
        <w:jc w:val="center"/>
        <w:rPr>
          <w:rFonts w:ascii="Times New Roman" w:hAnsi="Times New Roman" w:cs="Times New Roman"/>
        </w:rPr>
      </w:pPr>
      <w:r w:rsidRPr="00616D08">
        <w:rPr>
          <w:rFonts w:ascii="Times New Roman" w:hAnsi="Times New Roman" w:cs="Times New Roman"/>
        </w:rPr>
        <w:t>(наименование проекта)</w:t>
      </w: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616D08">
        <w:rPr>
          <w:rFonts w:ascii="Times New Roman" w:hAnsi="Times New Roman" w:cs="Times New Roman"/>
        </w:rPr>
        <w:t>______</w:t>
      </w:r>
      <w:r w:rsidR="00616D08">
        <w:rPr>
          <w:rFonts w:ascii="Times New Roman" w:hAnsi="Times New Roman" w:cs="Times New Roman"/>
        </w:rPr>
        <w:t>_________</w:t>
      </w:r>
      <w:r w:rsidRPr="00616D08">
        <w:rPr>
          <w:rFonts w:ascii="Times New Roman" w:hAnsi="Times New Roman" w:cs="Times New Roman"/>
        </w:rPr>
        <w:t>_</w:t>
      </w:r>
      <w:r w:rsidR="00616D08">
        <w:rPr>
          <w:rFonts w:ascii="Times New Roman" w:hAnsi="Times New Roman" w:cs="Times New Roman"/>
        </w:rPr>
        <w:t>_Новоржевский</w:t>
      </w:r>
      <w:proofErr w:type="spellEnd"/>
      <w:r w:rsidR="00616D08">
        <w:rPr>
          <w:rFonts w:ascii="Times New Roman" w:hAnsi="Times New Roman" w:cs="Times New Roman"/>
        </w:rPr>
        <w:t xml:space="preserve"> муниципальный округ</w:t>
      </w:r>
      <w:r w:rsidRPr="00616D08">
        <w:rPr>
          <w:rFonts w:ascii="Times New Roman" w:hAnsi="Times New Roman" w:cs="Times New Roman"/>
        </w:rPr>
        <w:t>___________________</w:t>
      </w:r>
    </w:p>
    <w:p w:rsidR="00A475D0" w:rsidRPr="00616D08" w:rsidRDefault="00A475D0">
      <w:pPr>
        <w:pStyle w:val="ConsPlusNormal"/>
        <w:jc w:val="center"/>
        <w:rPr>
          <w:rFonts w:ascii="Times New Roman" w:hAnsi="Times New Roman" w:cs="Times New Roman"/>
        </w:rPr>
      </w:pPr>
      <w:r w:rsidRPr="00616D08">
        <w:rPr>
          <w:rFonts w:ascii="Times New Roman" w:hAnsi="Times New Roman" w:cs="Times New Roman"/>
        </w:rPr>
        <w:t>(наименование муниципального образования)</w:t>
      </w: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9"/>
        <w:gridCol w:w="5046"/>
        <w:gridCol w:w="3402"/>
      </w:tblGrid>
      <w:tr w:rsidR="00A475D0" w:rsidRPr="00616D08"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Наименование проекта (в соответствии с протоколом собрания граждан, сметной и (или) технической документацией)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314983">
            <w:pPr>
              <w:pStyle w:val="ConsPlusNormal"/>
              <w:rPr>
                <w:rFonts w:ascii="Times New Roman" w:hAnsi="Times New Roman" w:cs="Times New Roman"/>
              </w:rPr>
            </w:pPr>
            <w:r w:rsidRPr="00BD1046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системы наружного освещения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A475D0" w:rsidRPr="00616D08">
        <w:tc>
          <w:tcPr>
            <w:tcW w:w="6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Место реализации проекта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616D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Улицы г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оворжева</w:t>
            </w:r>
          </w:p>
        </w:tc>
      </w:tr>
      <w:tr w:rsidR="00A475D0" w:rsidRPr="00616D08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616D0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Новоржевский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</w:tr>
      <w:tr w:rsidR="00A475D0" w:rsidRPr="00616D08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Численность населения муниципального образования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4209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7556</w:t>
            </w:r>
          </w:p>
        </w:tc>
      </w:tr>
      <w:tr w:rsidR="00A475D0" w:rsidRPr="00616D08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616D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оворжев</w:t>
            </w:r>
          </w:p>
        </w:tc>
      </w:tr>
      <w:tr w:rsidR="00A475D0" w:rsidRPr="00616D08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Численность населения населенного пункта: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4209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3061</w:t>
            </w:r>
          </w:p>
        </w:tc>
      </w:tr>
      <w:tr w:rsidR="00A475D0" w:rsidRPr="00616D08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616D08">
              <w:rPr>
                <w:rFonts w:ascii="Times New Roman" w:hAnsi="Times New Roman" w:cs="Times New Roman"/>
              </w:rPr>
              <w:t>достигшего</w:t>
            </w:r>
            <w:proofErr w:type="gramEnd"/>
            <w:r w:rsidRPr="00616D08">
              <w:rPr>
                <w:rFonts w:ascii="Times New Roman" w:hAnsi="Times New Roman" w:cs="Times New Roman"/>
              </w:rPr>
              <w:t xml:space="preserve"> 16 лет: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BD10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</w:t>
            </w:r>
          </w:p>
        </w:tc>
      </w:tr>
      <w:tr w:rsidR="00A475D0" w:rsidRPr="00616D08"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Тип объекта общественной инфраструктуры, на развитие которого направлен проект, в том числе приобретение основных средств:</w:t>
            </w:r>
          </w:p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1 - объекты коммунальной инфраструктуры;</w:t>
            </w:r>
          </w:p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2 - объекты внешнего благоустройства;</w:t>
            </w:r>
          </w:p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3 - объекты культуры;</w:t>
            </w:r>
          </w:p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4 - спортивные объекты;</w:t>
            </w:r>
          </w:p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5 - объекты для организации детского досуга;</w:t>
            </w:r>
          </w:p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6 - объекты, используемые для проведения общественных, культурно-массовых мероприятий, организации массового отдыха (площади, парки, места отдыха, береговые линии и т.д.);</w:t>
            </w:r>
          </w:p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7 - места захоронения;</w:t>
            </w:r>
          </w:p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8 - объекты для обеспечения первичных мер пожарной безопасности;</w:t>
            </w:r>
          </w:p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9 - основные средства (машины, оборудование);</w:t>
            </w:r>
          </w:p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10 - иное (указать)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616D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475D0" w:rsidRPr="00616D08">
        <w:tc>
          <w:tcPr>
            <w:tcW w:w="6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Информация о вопросе местного значения, в рамках которого реализуется проект: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 xml:space="preserve">наименование вопроса местного значения, в рамках которого реализуется проект, в соответствии с Федеральным </w:t>
            </w:r>
            <w:hyperlink r:id="rId4">
              <w:r w:rsidRPr="00616D08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616D08">
              <w:rPr>
                <w:rFonts w:ascii="Times New Roman" w:hAnsi="Times New Roman" w:cs="Times New Roman"/>
              </w:rPr>
              <w:t xml:space="preserve"> от 06 октября 2003 г. N 131-ФЗ "Об общих принципах организации местного самоуправления в Российской Федерации" (далее - Федеральный закон N 131-ФЗ)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616D08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Организация уличного освещения</w:t>
            </w:r>
          </w:p>
        </w:tc>
      </w:tr>
      <w:tr w:rsidR="00A475D0" w:rsidRPr="00616D08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 xml:space="preserve">муниципальное образование Псковской области, орган </w:t>
            </w:r>
            <w:proofErr w:type="gramStart"/>
            <w:r w:rsidRPr="00616D08">
              <w:rPr>
                <w:rFonts w:ascii="Times New Roman" w:hAnsi="Times New Roman" w:cs="Times New Roman"/>
              </w:rPr>
              <w:t>местного</w:t>
            </w:r>
            <w:proofErr w:type="gramEnd"/>
            <w:r w:rsidRPr="00616D08">
              <w:rPr>
                <w:rFonts w:ascii="Times New Roman" w:hAnsi="Times New Roman" w:cs="Times New Roman"/>
              </w:rPr>
              <w:t xml:space="preserve"> самоуправления которого осуществляет полномочие по решению вопроса местного значения, в рамках которого реализуется проект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616D0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Новоржевский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</w:tr>
      <w:tr w:rsidR="00A475D0" w:rsidRPr="00616D08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Основание для исполнения полномочия по решению вопроса местного значения, в рамках которого реализуется проект:</w:t>
            </w:r>
          </w:p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 xml:space="preserve">Федеральный </w:t>
            </w:r>
            <w:hyperlink r:id="rId5">
              <w:r w:rsidRPr="00616D08">
                <w:rPr>
                  <w:rFonts w:ascii="Times New Roman" w:hAnsi="Times New Roman" w:cs="Times New Roman"/>
                  <w:color w:val="0000FF"/>
                </w:rPr>
                <w:t>закон</w:t>
              </w:r>
            </w:hyperlink>
            <w:r w:rsidRPr="00616D08">
              <w:rPr>
                <w:rFonts w:ascii="Times New Roman" w:hAnsi="Times New Roman" w:cs="Times New Roman"/>
              </w:rPr>
              <w:t xml:space="preserve"> N 131-ФЗ;</w:t>
            </w:r>
          </w:p>
          <w:p w:rsidR="00A475D0" w:rsidRPr="00616D08" w:rsidRDefault="00EA0EDD">
            <w:pPr>
              <w:pStyle w:val="ConsPlusNormal"/>
              <w:rPr>
                <w:rFonts w:ascii="Times New Roman" w:hAnsi="Times New Roman" w:cs="Times New Roman"/>
              </w:rPr>
            </w:pPr>
            <w:hyperlink r:id="rId6">
              <w:r w:rsidR="00A475D0" w:rsidRPr="00616D08">
                <w:rPr>
                  <w:rFonts w:ascii="Times New Roman" w:hAnsi="Times New Roman" w:cs="Times New Roman"/>
                  <w:color w:val="0000FF"/>
                </w:rPr>
                <w:t>Закон</w:t>
              </w:r>
            </w:hyperlink>
            <w:r w:rsidR="00A475D0" w:rsidRPr="00616D08">
              <w:rPr>
                <w:rFonts w:ascii="Times New Roman" w:hAnsi="Times New Roman" w:cs="Times New Roman"/>
              </w:rPr>
              <w:t xml:space="preserve"> Псковской области от 10 декабря 2014 г. N 1464-ОЗ "О закреплении за сельскими поселениями Псковской области вопросов местного значения городских поселений";</w:t>
            </w:r>
          </w:p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соглашение о передаче осуществления части полномочий по решению вопросов местного значения (прилагается при наличии)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EE0134">
            <w:pPr>
              <w:pStyle w:val="ConsPlusNormal"/>
              <w:rPr>
                <w:rFonts w:ascii="Times New Roman" w:hAnsi="Times New Roman" w:cs="Times New Roman"/>
              </w:rPr>
            </w:pPr>
            <w:r w:rsidRPr="00EE0134">
              <w:rPr>
                <w:rFonts w:ascii="Times New Roman" w:hAnsi="Times New Roman" w:cs="Times New Roman"/>
              </w:rPr>
              <w:t>Федеральный закон № 131-ФЗ</w:t>
            </w:r>
          </w:p>
        </w:tc>
      </w:tr>
      <w:tr w:rsidR="00A475D0" w:rsidRPr="00616D08">
        <w:tc>
          <w:tcPr>
            <w:tcW w:w="6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E27991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E27991">
              <w:rPr>
                <w:rFonts w:ascii="Times New Roman" w:hAnsi="Times New Roman" w:cs="Times New Roman"/>
              </w:rPr>
              <w:t>Описание проекта: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EE0134" w:rsidRPr="00E27991" w:rsidRDefault="00EE0134" w:rsidP="00AE21B6">
            <w:pPr>
              <w:pStyle w:val="ConsPlusNormal"/>
              <w:rPr>
                <w:rFonts w:ascii="Times New Roman" w:hAnsi="Times New Roman" w:cs="Times New Roman"/>
              </w:rPr>
            </w:pPr>
            <w:r w:rsidRPr="00E27991">
              <w:rPr>
                <w:rFonts w:ascii="Times New Roman" w:hAnsi="Times New Roman" w:cs="Times New Roman"/>
              </w:rPr>
              <w:t xml:space="preserve">Основной задачей государственной политики в сфере энергосбережения и повышения энергетической эффективности является разумное и бережное использование энергетических ресурсов на основе обеспечения заинтересованности потребителей в энергосбережении, в повышении собственной энергетической эффективности и инвестировании в эту сферу. </w:t>
            </w:r>
            <w:proofErr w:type="gramStart"/>
            <w:r w:rsidRPr="00E27991">
              <w:rPr>
                <w:rFonts w:ascii="Times New Roman" w:hAnsi="Times New Roman" w:cs="Times New Roman"/>
              </w:rPr>
              <w:t>Постановлением Правительства РФ от 28.08.2015 года  №898 с 01.07.2016 года введен запрет на приобретение ДРЛ ламп и запрет на приобретение светильников для ДРЛ ламп, а в округе самой популярной лампой для уличного освещения по-прежнему являются лампы ДРЛ мощностью 250 Вт.</w:t>
            </w:r>
            <w:r w:rsidRPr="00E27991">
              <w:rPr>
                <w:rFonts w:ascii="Times New Roman" w:hAnsi="Times New Roman" w:cs="Times New Roman"/>
              </w:rPr>
              <w:br/>
              <w:t xml:space="preserve">       Снижение затрат на оплату электроэнергии за освещение улиц - одна из ключевых задач в том числе территории города.</w:t>
            </w:r>
            <w:proofErr w:type="gramEnd"/>
            <w:r w:rsidRPr="00E2799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7991">
              <w:rPr>
                <w:rFonts w:ascii="Times New Roman" w:hAnsi="Times New Roman" w:cs="Times New Roman"/>
              </w:rPr>
              <w:t>Многие системы уличного освещения</w:t>
            </w:r>
            <w:proofErr w:type="gramEnd"/>
            <w:r w:rsidRPr="00E27991">
              <w:rPr>
                <w:rFonts w:ascii="Times New Roman" w:hAnsi="Times New Roman" w:cs="Times New Roman"/>
              </w:rPr>
              <w:t xml:space="preserve"> были введены в эксплуатацию более 25 лет назад и на сегодняшний день не отвечают требованиям по </w:t>
            </w:r>
            <w:proofErr w:type="spellStart"/>
            <w:r w:rsidRPr="00E27991"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  <w:r w:rsidRPr="00E27991">
              <w:rPr>
                <w:rFonts w:ascii="Times New Roman" w:hAnsi="Times New Roman" w:cs="Times New Roman"/>
              </w:rPr>
              <w:t xml:space="preserve">. Это </w:t>
            </w:r>
            <w:r w:rsidRPr="00E27991">
              <w:rPr>
                <w:rFonts w:ascii="Times New Roman" w:hAnsi="Times New Roman" w:cs="Times New Roman"/>
              </w:rPr>
              <w:lastRenderedPageBreak/>
              <w:t xml:space="preserve">связано с использованием устаревших ДРЛ ламп, которые потребляют значительно больше энергии по сравнению с современными светодиодными лампами. </w:t>
            </w:r>
            <w:r w:rsidR="00420966" w:rsidRPr="00E27991">
              <w:rPr>
                <w:rFonts w:ascii="Times New Roman" w:hAnsi="Times New Roman" w:cs="Times New Roman"/>
              </w:rPr>
              <w:t>Ранее</w:t>
            </w:r>
            <w:r w:rsidR="00E3737E" w:rsidRPr="00E27991">
              <w:rPr>
                <w:rFonts w:ascii="Times New Roman" w:hAnsi="Times New Roman" w:cs="Times New Roman"/>
              </w:rPr>
              <w:t>, в 2022 году</w:t>
            </w:r>
            <w:r w:rsidR="00420966" w:rsidRPr="00E27991">
              <w:rPr>
                <w:rFonts w:ascii="Times New Roman" w:hAnsi="Times New Roman" w:cs="Times New Roman"/>
              </w:rPr>
              <w:t xml:space="preserve"> А</w:t>
            </w:r>
            <w:r w:rsidR="00E3737E" w:rsidRPr="00E27991">
              <w:rPr>
                <w:rFonts w:ascii="Times New Roman" w:hAnsi="Times New Roman" w:cs="Times New Roman"/>
              </w:rPr>
              <w:t>дминистрация городского поселения «Новоржев» реализовала инициативный проект по ремонту уличного освещения, тогда в рамках реализации удалось заменить более 100 устаревших светильников. Однако, п</w:t>
            </w:r>
            <w:r w:rsidRPr="00E27991">
              <w:rPr>
                <w:rFonts w:ascii="Times New Roman" w:hAnsi="Times New Roman" w:cs="Times New Roman"/>
              </w:rPr>
              <w:t>о состоянию на 01.09.2025</w:t>
            </w:r>
            <w:r w:rsidR="00E3737E" w:rsidRPr="00E27991">
              <w:rPr>
                <w:rFonts w:ascii="Times New Roman" w:hAnsi="Times New Roman" w:cs="Times New Roman"/>
              </w:rPr>
              <w:t xml:space="preserve"> года на обслуживании А</w:t>
            </w:r>
            <w:r w:rsidRPr="00E27991">
              <w:rPr>
                <w:rFonts w:ascii="Times New Roman" w:hAnsi="Times New Roman" w:cs="Times New Roman"/>
              </w:rPr>
              <w:t xml:space="preserve">дминистрации </w:t>
            </w:r>
            <w:r w:rsidR="00D94CB1" w:rsidRPr="00E27991">
              <w:rPr>
                <w:rFonts w:ascii="Times New Roman" w:hAnsi="Times New Roman" w:cs="Times New Roman"/>
              </w:rPr>
              <w:t>округа в г</w:t>
            </w:r>
            <w:proofErr w:type="gramStart"/>
            <w:r w:rsidR="00D94CB1" w:rsidRPr="00E27991">
              <w:rPr>
                <w:rFonts w:ascii="Times New Roman" w:hAnsi="Times New Roman" w:cs="Times New Roman"/>
              </w:rPr>
              <w:t>.Н</w:t>
            </w:r>
            <w:proofErr w:type="gramEnd"/>
            <w:r w:rsidR="00D94CB1" w:rsidRPr="00E27991">
              <w:rPr>
                <w:rFonts w:ascii="Times New Roman" w:hAnsi="Times New Roman" w:cs="Times New Roman"/>
              </w:rPr>
              <w:t>оворжеве</w:t>
            </w:r>
            <w:r w:rsidRPr="00E27991">
              <w:rPr>
                <w:rFonts w:ascii="Times New Roman" w:hAnsi="Times New Roman" w:cs="Times New Roman"/>
              </w:rPr>
              <w:t xml:space="preserve">  находятся</w:t>
            </w:r>
            <w:r w:rsidR="00E3737E" w:rsidRPr="00E27991">
              <w:rPr>
                <w:rFonts w:ascii="Times New Roman" w:hAnsi="Times New Roman" w:cs="Times New Roman"/>
              </w:rPr>
              <w:t xml:space="preserve"> 194 светильника ДРЛ. </w:t>
            </w:r>
            <w:proofErr w:type="gramStart"/>
            <w:r w:rsidR="00E3737E" w:rsidRPr="00E27991">
              <w:rPr>
                <w:rFonts w:ascii="Times New Roman" w:hAnsi="Times New Roman" w:cs="Times New Roman"/>
              </w:rPr>
              <w:t>Всего в городе установлено</w:t>
            </w:r>
            <w:r w:rsidRPr="00E27991">
              <w:rPr>
                <w:rFonts w:ascii="Times New Roman" w:hAnsi="Times New Roman" w:cs="Times New Roman"/>
              </w:rPr>
              <w:t xml:space="preserve"> </w:t>
            </w:r>
            <w:r w:rsidR="00E3737E" w:rsidRPr="00E27991">
              <w:rPr>
                <w:rFonts w:ascii="Times New Roman" w:hAnsi="Times New Roman" w:cs="Times New Roman"/>
              </w:rPr>
              <w:t>517 уличных светильников:</w:t>
            </w:r>
            <w:r w:rsidRPr="00E27991">
              <w:rPr>
                <w:rFonts w:ascii="Times New Roman" w:hAnsi="Times New Roman" w:cs="Times New Roman"/>
              </w:rPr>
              <w:t xml:space="preserve"> </w:t>
            </w:r>
            <w:r w:rsidR="00E3737E" w:rsidRPr="00E27991">
              <w:rPr>
                <w:rFonts w:ascii="Times New Roman" w:hAnsi="Times New Roman" w:cs="Times New Roman"/>
              </w:rPr>
              <w:t>323</w:t>
            </w:r>
            <w:r w:rsidRPr="00E27991">
              <w:rPr>
                <w:rFonts w:ascii="Times New Roman" w:hAnsi="Times New Roman" w:cs="Times New Roman"/>
              </w:rPr>
              <w:t xml:space="preserve"> из них – энергосберегающие.</w:t>
            </w:r>
            <w:proofErr w:type="gramEnd"/>
            <w:r w:rsidRPr="00E27991">
              <w:rPr>
                <w:rFonts w:ascii="Times New Roman" w:hAnsi="Times New Roman" w:cs="Times New Roman"/>
              </w:rPr>
              <w:t xml:space="preserve"> Существует несколько точек </w:t>
            </w:r>
            <w:r w:rsidR="003663B8" w:rsidRPr="00E27991">
              <w:rPr>
                <w:rFonts w:ascii="Times New Roman" w:hAnsi="Times New Roman" w:cs="Times New Roman"/>
              </w:rPr>
              <w:t>(25</w:t>
            </w:r>
            <w:r w:rsidRPr="00E27991">
              <w:rPr>
                <w:rFonts w:ascii="Times New Roman" w:hAnsi="Times New Roman" w:cs="Times New Roman"/>
              </w:rPr>
              <w:t>),  работающих автономно и включающихся по темному времени суток. Основная масса светильников работает по таймерам, установленным на закрытых трансформаторных подстанциях.</w:t>
            </w:r>
          </w:p>
          <w:p w:rsidR="00EE0134" w:rsidRPr="00E27991" w:rsidRDefault="00EE0134" w:rsidP="00AE21B6">
            <w:pPr>
              <w:pStyle w:val="ConsPlusNormal"/>
              <w:rPr>
                <w:rFonts w:ascii="Times New Roman" w:hAnsi="Times New Roman" w:cs="Times New Roman"/>
              </w:rPr>
            </w:pPr>
            <w:r w:rsidRPr="00E27991">
              <w:rPr>
                <w:rFonts w:ascii="Times New Roman" w:hAnsi="Times New Roman" w:cs="Times New Roman"/>
              </w:rPr>
              <w:t xml:space="preserve">       Расчет за потребленную электроэнергию осуществляется по приборам учета. Среднегодовой расход </w:t>
            </w:r>
            <w:r w:rsidR="003663B8" w:rsidRPr="00E27991">
              <w:rPr>
                <w:rFonts w:ascii="Times New Roman" w:hAnsi="Times New Roman" w:cs="Times New Roman"/>
              </w:rPr>
              <w:t xml:space="preserve"> </w:t>
            </w:r>
            <w:r w:rsidRPr="00E27991">
              <w:rPr>
                <w:rFonts w:ascii="Times New Roman" w:hAnsi="Times New Roman" w:cs="Times New Roman"/>
              </w:rPr>
              <w:t xml:space="preserve">электроэнергии </w:t>
            </w:r>
            <w:r w:rsidR="009177D3" w:rsidRPr="00E27991">
              <w:rPr>
                <w:rFonts w:ascii="Times New Roman" w:hAnsi="Times New Roman" w:cs="Times New Roman"/>
              </w:rPr>
              <w:t xml:space="preserve">в год </w:t>
            </w:r>
            <w:r w:rsidR="003663B8" w:rsidRPr="00E27991">
              <w:rPr>
                <w:rFonts w:ascii="Times New Roman" w:hAnsi="Times New Roman" w:cs="Times New Roman"/>
              </w:rPr>
              <w:t>по округу</w:t>
            </w:r>
            <w:r w:rsidR="009177D3" w:rsidRPr="00E27991">
              <w:rPr>
                <w:rFonts w:ascii="Times New Roman" w:hAnsi="Times New Roman" w:cs="Times New Roman"/>
              </w:rPr>
              <w:t xml:space="preserve"> </w:t>
            </w:r>
            <w:r w:rsidRPr="00E27991">
              <w:rPr>
                <w:rFonts w:ascii="Times New Roman" w:hAnsi="Times New Roman" w:cs="Times New Roman"/>
              </w:rPr>
              <w:t xml:space="preserve">составляет более </w:t>
            </w:r>
            <w:r w:rsidR="00E27991" w:rsidRPr="00E27991">
              <w:rPr>
                <w:rFonts w:ascii="Times New Roman" w:hAnsi="Times New Roman" w:cs="Times New Roman"/>
              </w:rPr>
              <w:t>260</w:t>
            </w:r>
            <w:r w:rsidRPr="00E27991">
              <w:rPr>
                <w:rFonts w:ascii="Times New Roman" w:hAnsi="Times New Roman" w:cs="Times New Roman"/>
              </w:rPr>
              <w:t xml:space="preserve"> тыс</w:t>
            </w:r>
            <w:proofErr w:type="gramStart"/>
            <w:r w:rsidRPr="00E27991">
              <w:rPr>
                <w:rFonts w:ascii="Times New Roman" w:hAnsi="Times New Roman" w:cs="Times New Roman"/>
              </w:rPr>
              <w:t>.к</w:t>
            </w:r>
            <w:proofErr w:type="gramEnd"/>
            <w:r w:rsidRPr="00E27991">
              <w:rPr>
                <w:rFonts w:ascii="Times New Roman" w:hAnsi="Times New Roman" w:cs="Times New Roman"/>
              </w:rPr>
              <w:t xml:space="preserve">Втч, в денежном выражении </w:t>
            </w:r>
            <w:r w:rsidR="00E27991" w:rsidRPr="00E27991">
              <w:rPr>
                <w:rFonts w:ascii="Times New Roman" w:hAnsi="Times New Roman" w:cs="Times New Roman"/>
              </w:rPr>
              <w:t>2,8 млн.</w:t>
            </w:r>
            <w:r w:rsidRPr="00E27991">
              <w:rPr>
                <w:rFonts w:ascii="Times New Roman" w:hAnsi="Times New Roman" w:cs="Times New Roman"/>
              </w:rPr>
              <w:t>руб.</w:t>
            </w:r>
            <w:r w:rsidR="009177D3" w:rsidRPr="00E279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177D3" w:rsidRPr="00E27991">
              <w:rPr>
                <w:rFonts w:ascii="Times New Roman" w:hAnsi="Times New Roman" w:cs="Times New Roman"/>
              </w:rPr>
              <w:t>Пичем</w:t>
            </w:r>
            <w:proofErr w:type="spellEnd"/>
            <w:r w:rsidR="009177D3" w:rsidRPr="00E27991">
              <w:rPr>
                <w:rFonts w:ascii="Times New Roman" w:hAnsi="Times New Roman" w:cs="Times New Roman"/>
              </w:rPr>
              <w:t xml:space="preserve"> большая часть расходов – это расходы </w:t>
            </w:r>
            <w:r w:rsidRPr="00E27991">
              <w:rPr>
                <w:rFonts w:ascii="Times New Roman" w:hAnsi="Times New Roman" w:cs="Times New Roman"/>
              </w:rPr>
              <w:br/>
              <w:t xml:space="preserve">        Старые светильники часто выходят из строя, потребляют большое количество электроэнергии.</w:t>
            </w:r>
          </w:p>
          <w:p w:rsidR="00EE0134" w:rsidRPr="00E27991" w:rsidRDefault="00EE0134" w:rsidP="00AE21B6">
            <w:pPr>
              <w:pStyle w:val="ConsPlusNormal"/>
              <w:rPr>
                <w:rFonts w:ascii="Times New Roman" w:hAnsi="Times New Roman" w:cs="Times New Roman"/>
              </w:rPr>
            </w:pPr>
            <w:r w:rsidRPr="00E27991">
              <w:rPr>
                <w:rFonts w:ascii="Times New Roman" w:hAnsi="Times New Roman" w:cs="Times New Roman"/>
              </w:rPr>
              <w:t xml:space="preserve">       Ежегодно администрация </w:t>
            </w:r>
            <w:r w:rsidR="00D94CB1" w:rsidRPr="00E27991">
              <w:rPr>
                <w:rFonts w:ascii="Times New Roman" w:hAnsi="Times New Roman" w:cs="Times New Roman"/>
              </w:rPr>
              <w:t>округа</w:t>
            </w:r>
            <w:r w:rsidRPr="00E27991">
              <w:rPr>
                <w:rFonts w:ascii="Times New Roman" w:hAnsi="Times New Roman" w:cs="Times New Roman"/>
              </w:rPr>
              <w:t xml:space="preserve"> производит замену перегоревших св</w:t>
            </w:r>
            <w:r w:rsidR="00D94CB1" w:rsidRPr="00E27991">
              <w:rPr>
                <w:rFonts w:ascii="Times New Roman" w:hAnsi="Times New Roman" w:cs="Times New Roman"/>
              </w:rPr>
              <w:t xml:space="preserve">етильников на энергосберегающие, так в 2024 году </w:t>
            </w:r>
            <w:r w:rsidR="003663B8" w:rsidRPr="00E27991">
              <w:rPr>
                <w:rFonts w:ascii="Times New Roman" w:hAnsi="Times New Roman" w:cs="Times New Roman"/>
              </w:rPr>
              <w:t xml:space="preserve">в городе </w:t>
            </w:r>
            <w:r w:rsidR="00D94CB1" w:rsidRPr="00E27991">
              <w:rPr>
                <w:rFonts w:ascii="Times New Roman" w:hAnsi="Times New Roman" w:cs="Times New Roman"/>
              </w:rPr>
              <w:t xml:space="preserve">было заменено 60 светильников ДРЛ </w:t>
            </w:r>
            <w:proofErr w:type="gramStart"/>
            <w:r w:rsidR="00D94CB1" w:rsidRPr="00E27991">
              <w:rPr>
                <w:rFonts w:ascii="Times New Roman" w:hAnsi="Times New Roman" w:cs="Times New Roman"/>
              </w:rPr>
              <w:t>на</w:t>
            </w:r>
            <w:proofErr w:type="gramEnd"/>
            <w:r w:rsidR="00D94CB1" w:rsidRPr="00E27991">
              <w:rPr>
                <w:rFonts w:ascii="Times New Roman" w:hAnsi="Times New Roman" w:cs="Times New Roman"/>
              </w:rPr>
              <w:t xml:space="preserve"> светодиодные. Однако,</w:t>
            </w:r>
            <w:r w:rsidRPr="00E27991">
              <w:rPr>
                <w:rFonts w:ascii="Times New Roman" w:hAnsi="Times New Roman" w:cs="Times New Roman"/>
              </w:rPr>
              <w:t xml:space="preserve"> с учетом того, что приходится менять ранее установленные светодиодные светильники китайского производства, обновление идет очень медленно.</w:t>
            </w:r>
          </w:p>
          <w:p w:rsidR="00EE0134" w:rsidRPr="00E27991" w:rsidRDefault="00EE0134" w:rsidP="00AE21B6">
            <w:pPr>
              <w:pStyle w:val="ConsPlusNormal"/>
              <w:rPr>
                <w:rFonts w:ascii="Times New Roman" w:hAnsi="Times New Roman" w:cs="Times New Roman"/>
              </w:rPr>
            </w:pPr>
            <w:r w:rsidRPr="00E27991">
              <w:rPr>
                <w:rFonts w:ascii="Times New Roman" w:hAnsi="Times New Roman" w:cs="Times New Roman"/>
              </w:rPr>
              <w:t xml:space="preserve">        В целях снижения расходов бюджета </w:t>
            </w:r>
            <w:r w:rsidR="00420966" w:rsidRPr="00E27991">
              <w:rPr>
                <w:rFonts w:ascii="Times New Roman" w:hAnsi="Times New Roman" w:cs="Times New Roman"/>
              </w:rPr>
              <w:t>округа</w:t>
            </w:r>
            <w:r w:rsidRPr="00E27991">
              <w:rPr>
                <w:rFonts w:ascii="Times New Roman" w:hAnsi="Times New Roman" w:cs="Times New Roman"/>
              </w:rPr>
              <w:t xml:space="preserve"> в рамках данного </w:t>
            </w:r>
            <w:r w:rsidRPr="00E27991">
              <w:rPr>
                <w:rFonts w:ascii="Times New Roman" w:hAnsi="Times New Roman" w:cs="Times New Roman"/>
              </w:rPr>
              <w:lastRenderedPageBreak/>
              <w:t>проекта предлагается замена существующих ламп накаливания и ртутных ламп (лампы типа ДРЛ) на светодиодные лампы наружного освещения мощностью 60 и 80 Вт российского производства для освещения улиц и общественных территорий в г</w:t>
            </w:r>
            <w:proofErr w:type="gramStart"/>
            <w:r w:rsidRPr="00E27991">
              <w:rPr>
                <w:rFonts w:ascii="Times New Roman" w:hAnsi="Times New Roman" w:cs="Times New Roman"/>
              </w:rPr>
              <w:t>.Н</w:t>
            </w:r>
            <w:proofErr w:type="gramEnd"/>
            <w:r w:rsidRPr="00E27991">
              <w:rPr>
                <w:rFonts w:ascii="Times New Roman" w:hAnsi="Times New Roman" w:cs="Times New Roman"/>
              </w:rPr>
              <w:t xml:space="preserve">оворжеве. Для получения наибольшей экономии бюджетных средств необходима массовая замена старых светильников </w:t>
            </w:r>
            <w:proofErr w:type="gramStart"/>
            <w:r w:rsidRPr="00E27991">
              <w:rPr>
                <w:rFonts w:ascii="Times New Roman" w:hAnsi="Times New Roman" w:cs="Times New Roman"/>
              </w:rPr>
              <w:t>на</w:t>
            </w:r>
            <w:proofErr w:type="gramEnd"/>
            <w:r w:rsidRPr="00E27991">
              <w:rPr>
                <w:rFonts w:ascii="Times New Roman" w:hAnsi="Times New Roman" w:cs="Times New Roman"/>
              </w:rPr>
              <w:t xml:space="preserve"> светодиодные. Кроме этого, существует возможность доработки существующей системы автономного освещения с подключением к ней большего числа светильников. Требует доработки (установки новых точек освещения) и несколько общественных пространств: </w:t>
            </w:r>
            <w:r w:rsidR="00420966" w:rsidRPr="00E27991">
              <w:rPr>
                <w:rFonts w:ascii="Times New Roman" w:hAnsi="Times New Roman" w:cs="Times New Roman"/>
              </w:rPr>
              <w:t>вновь обустроенная территория Екатерининской площади</w:t>
            </w:r>
            <w:r w:rsidR="00AE21B6" w:rsidRPr="00E27991">
              <w:rPr>
                <w:rFonts w:ascii="Times New Roman" w:hAnsi="Times New Roman" w:cs="Times New Roman"/>
              </w:rPr>
              <w:t>, территория у р</w:t>
            </w:r>
            <w:r w:rsidR="00420966" w:rsidRPr="00E27991">
              <w:rPr>
                <w:rFonts w:ascii="Times New Roman" w:hAnsi="Times New Roman" w:cs="Times New Roman"/>
              </w:rPr>
              <w:t>айонного дома культуры</w:t>
            </w:r>
            <w:r w:rsidRPr="00E27991">
              <w:rPr>
                <w:rFonts w:ascii="Times New Roman" w:hAnsi="Times New Roman" w:cs="Times New Roman"/>
              </w:rPr>
              <w:t xml:space="preserve">,  автостоянки у сетевых магазинов. </w:t>
            </w:r>
            <w:r w:rsidR="00F534AB" w:rsidRPr="00E27991">
              <w:rPr>
                <w:rFonts w:ascii="Times New Roman" w:hAnsi="Times New Roman" w:cs="Times New Roman"/>
              </w:rPr>
              <w:t>Часть улицы Пушкина оказалась вообще не оборудованной системой освещения.</w:t>
            </w:r>
            <w:r w:rsidR="002A7066" w:rsidRPr="00E27991">
              <w:rPr>
                <w:rFonts w:ascii="Times New Roman" w:hAnsi="Times New Roman" w:cs="Times New Roman"/>
              </w:rPr>
              <w:t xml:space="preserve"> Нет освещения на спортивной площадке ТОС «Городская окраина».</w:t>
            </w:r>
          </w:p>
          <w:p w:rsidR="00EE0134" w:rsidRPr="00E27991" w:rsidRDefault="00EE0134" w:rsidP="00AE21B6">
            <w:pPr>
              <w:pStyle w:val="ConsPlusNormal"/>
              <w:rPr>
                <w:rFonts w:ascii="Times New Roman" w:hAnsi="Times New Roman" w:cs="Times New Roman"/>
              </w:rPr>
            </w:pPr>
            <w:r w:rsidRPr="00E27991">
              <w:rPr>
                <w:rFonts w:ascii="Times New Roman" w:hAnsi="Times New Roman" w:cs="Times New Roman"/>
              </w:rPr>
              <w:t xml:space="preserve">       Тема уличного освещения является одной из наиболее проблемных на территории г</w:t>
            </w:r>
            <w:proofErr w:type="gramStart"/>
            <w:r w:rsidRPr="00E27991">
              <w:rPr>
                <w:rFonts w:ascii="Times New Roman" w:hAnsi="Times New Roman" w:cs="Times New Roman"/>
              </w:rPr>
              <w:t>.Н</w:t>
            </w:r>
            <w:proofErr w:type="gramEnd"/>
            <w:r w:rsidRPr="00E27991">
              <w:rPr>
                <w:rFonts w:ascii="Times New Roman" w:hAnsi="Times New Roman" w:cs="Times New Roman"/>
              </w:rPr>
              <w:t xml:space="preserve">оворжева. Второе место по количеству обращений граждан занимает именно вопрос освещения. Дело в том, что уличное освещение напрямую затрагивает несколько ведомств: энергетика и ЖКХ, дорожное хозяйство, правоохранительные органы, здравоохранение и т.д. Отсутствие освещения либо некачественное наружное освещение напрямую влияет на социальную стабильность </w:t>
            </w:r>
            <w:r w:rsidR="00AE21B6" w:rsidRPr="00E27991">
              <w:rPr>
                <w:rFonts w:ascii="Times New Roman" w:hAnsi="Times New Roman" w:cs="Times New Roman"/>
              </w:rPr>
              <w:t>в городе</w:t>
            </w:r>
            <w:r w:rsidRPr="00E27991">
              <w:rPr>
                <w:rFonts w:ascii="Times New Roman" w:hAnsi="Times New Roman" w:cs="Times New Roman"/>
              </w:rPr>
              <w:t xml:space="preserve">, безопасность жителей.  </w:t>
            </w:r>
            <w:r w:rsidRPr="00E27991">
              <w:rPr>
                <w:rFonts w:ascii="Times New Roman" w:hAnsi="Times New Roman" w:cs="Times New Roman"/>
              </w:rPr>
              <w:br/>
              <w:t xml:space="preserve">       Проект «Ремонт уличного освещения «Светлые улицы города»» направлен на энергосбережение и повышение </w:t>
            </w:r>
            <w:proofErr w:type="spellStart"/>
            <w:r w:rsidRPr="00E27991"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  <w:r w:rsidRPr="00E27991">
              <w:rPr>
                <w:rFonts w:ascii="Times New Roman" w:hAnsi="Times New Roman" w:cs="Times New Roman"/>
              </w:rPr>
              <w:t xml:space="preserve">, качественную и бесперебойную работу уличного освещения, </w:t>
            </w:r>
            <w:r w:rsidRPr="00E27991">
              <w:rPr>
                <w:rFonts w:ascii="Times New Roman" w:hAnsi="Times New Roman" w:cs="Times New Roman"/>
              </w:rPr>
              <w:lastRenderedPageBreak/>
              <w:t>максимальное снижение потребления электрической энергии и улучшение обслуживания системы уличного освещения г</w:t>
            </w:r>
            <w:proofErr w:type="gramStart"/>
            <w:r w:rsidRPr="00E27991">
              <w:rPr>
                <w:rFonts w:ascii="Times New Roman" w:hAnsi="Times New Roman" w:cs="Times New Roman"/>
              </w:rPr>
              <w:t>.Н</w:t>
            </w:r>
            <w:proofErr w:type="gramEnd"/>
            <w:r w:rsidRPr="00E27991">
              <w:rPr>
                <w:rFonts w:ascii="Times New Roman" w:hAnsi="Times New Roman" w:cs="Times New Roman"/>
              </w:rPr>
              <w:t>оворжева, и главное, дает высокий энергосберегающий эффект, способствуя общему повышению эффективности использования топливно-энергетических ресурсов.</w:t>
            </w:r>
          </w:p>
          <w:p w:rsidR="00A475D0" w:rsidRPr="00E27991" w:rsidRDefault="00A475D0" w:rsidP="00AE21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B5455F" w:rsidRPr="00616D08" w:rsidRDefault="00B5455F" w:rsidP="00B5455F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Описание проблемы, на решение которой направлен проект:</w:t>
            </w:r>
          </w:p>
          <w:p w:rsidR="00A475D0" w:rsidRPr="00616D08" w:rsidRDefault="00B5455F" w:rsidP="00B5455F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(суть проблемы, ее негативные социально-экономические последствия, текущее состояние объекта общественной инфраструктуры, степень неотложности решения проблемы и т.д.)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D13DB1" w:rsidP="00D13D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Устаревшие светильники ДРЛ являются ненадежным источником  наружного освещения, который потребляет большое количество электроэнергии. Поступает большое количество жалоб от населения в случае выхода светильников из строя, а оперативно устранить проблему не всегда удается, т.к. требуется организация закупочных процедур. Несмотря на предпринимаемые Администрацией округа меры, возникают ситуации, когда безопасное передвижение транспорта и пешеходов по территории города ставится под угрозу. Повышение качества, экономичности и надежности наружного освещения – задача неотложная, поскольку напрямую связана с безопасностью и социальной удовлетворенностью жителей.</w:t>
            </w:r>
          </w:p>
        </w:tc>
      </w:tr>
      <w:tr w:rsidR="00A475D0" w:rsidRPr="00616D08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B5455F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 xml:space="preserve">Общая стоимость реализации проекта (указывается стоимость мероприятий, которые планируется выполнить в рамках реализации проекта) (приводится в </w:t>
            </w:r>
            <w:hyperlink w:anchor="P274">
              <w:r w:rsidRPr="00616D08">
                <w:rPr>
                  <w:rFonts w:ascii="Times New Roman" w:hAnsi="Times New Roman" w:cs="Times New Roman"/>
                </w:rPr>
                <w:t>таблице 1</w:t>
              </w:r>
            </w:hyperlink>
            <w:r w:rsidRPr="00616D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D13D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E20A1D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>0 000 руб.</w:t>
            </w:r>
          </w:p>
        </w:tc>
      </w:tr>
      <w:tr w:rsidR="00A475D0" w:rsidRPr="00616D08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B5455F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Перечень работ  и оборудования (указываются поэтапно все виды работ, которые планируется выполнить в рамках реализации проекта, в том числе перечень приобретаемого и устанавливаемого оборудования, и виды контроля, при необходимости)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Default="00F534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Установка дополнительных опор освещения на ул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ушкина, монтаж ЛЭП кабелем СИП</w:t>
            </w:r>
          </w:p>
          <w:p w:rsidR="00F534AB" w:rsidRDefault="00F534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2.Установка опор освещения на Екатерининской площади</w:t>
            </w:r>
          </w:p>
          <w:p w:rsidR="00E20A1D" w:rsidRDefault="002A70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3.Монтаж точки доступа и опоры освещения на ул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ригорьева (ТОС «Городская окраина»</w:t>
            </w:r>
          </w:p>
          <w:p w:rsidR="00F534AB" w:rsidRPr="00616D08" w:rsidRDefault="00E20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534AB">
              <w:rPr>
                <w:rFonts w:ascii="Times New Roman" w:hAnsi="Times New Roman" w:cs="Times New Roman"/>
              </w:rPr>
              <w:t>.Замена светильников ДРЛ светодиодными светильниками</w:t>
            </w:r>
          </w:p>
        </w:tc>
      </w:tr>
      <w:tr w:rsidR="00A475D0" w:rsidRPr="00616D08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B5455F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 xml:space="preserve">Ожидаемые результаты: (указывается итог </w:t>
            </w:r>
            <w:r w:rsidRPr="00616D08">
              <w:rPr>
                <w:rFonts w:ascii="Times New Roman" w:hAnsi="Times New Roman" w:cs="Times New Roman"/>
              </w:rPr>
              <w:lastRenderedPageBreak/>
              <w:t>реализации проекта,  прогноз влияния реализации проекта на ситуацию в населенном пункте, ожидаемый экономический эффект для местного бюджета, механизмы эффективной эксплуатации и содержания объекта после реализации проекта)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EE0134" w:rsidRPr="00AE21B6" w:rsidRDefault="00DB5D26" w:rsidP="00AE21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Территория населенных </w:t>
            </w:r>
            <w:r>
              <w:rPr>
                <w:rFonts w:ascii="Times New Roman" w:hAnsi="Times New Roman" w:cs="Times New Roman"/>
              </w:rPr>
              <w:lastRenderedPageBreak/>
              <w:t>пунктов</w:t>
            </w:r>
            <w:r w:rsidR="00EE0134" w:rsidRPr="00AE21B6">
              <w:rPr>
                <w:rFonts w:ascii="Times New Roman" w:hAnsi="Times New Roman" w:cs="Times New Roman"/>
              </w:rPr>
              <w:t xml:space="preserve"> будет более благоустроенной, будут освещены общественные пространства. </w:t>
            </w:r>
          </w:p>
          <w:p w:rsidR="00EE0134" w:rsidRPr="00AE21B6" w:rsidRDefault="00EE0134" w:rsidP="00AE21B6">
            <w:pPr>
              <w:pStyle w:val="ConsPlusNormal"/>
              <w:rPr>
                <w:rFonts w:ascii="Times New Roman" w:hAnsi="Times New Roman" w:cs="Times New Roman"/>
              </w:rPr>
            </w:pPr>
            <w:r w:rsidRPr="00AE21B6">
              <w:rPr>
                <w:rFonts w:ascii="Times New Roman" w:hAnsi="Times New Roman" w:cs="Times New Roman"/>
              </w:rPr>
              <w:t xml:space="preserve">       Последние годы мы постоянно </w:t>
            </w:r>
            <w:r w:rsidR="00DB5D26">
              <w:rPr>
                <w:rFonts w:ascii="Times New Roman" w:hAnsi="Times New Roman" w:cs="Times New Roman"/>
              </w:rPr>
              <w:t>получаем информацию</w:t>
            </w:r>
            <w:r w:rsidRPr="00AE21B6">
              <w:rPr>
                <w:rFonts w:ascii="Times New Roman" w:hAnsi="Times New Roman" w:cs="Times New Roman"/>
              </w:rPr>
              <w:t xml:space="preserve"> </w:t>
            </w:r>
            <w:r w:rsidR="00DB5D26">
              <w:rPr>
                <w:rFonts w:ascii="Times New Roman" w:hAnsi="Times New Roman" w:cs="Times New Roman"/>
              </w:rPr>
              <w:t>п</w:t>
            </w:r>
            <w:r w:rsidRPr="00AE21B6">
              <w:rPr>
                <w:rFonts w:ascii="Times New Roman" w:hAnsi="Times New Roman" w:cs="Times New Roman"/>
              </w:rPr>
              <w:t xml:space="preserve">о теме энергосбережения. И в основе его — экономия ресурсов. Действительно, это реальная возможность оптимизации бюджетов за счет сокращения издержек, а также модернизации различных систем и инфраструктуры. Но есть еще и другие аспекты, связанные с темой энергосбережения, в частности, с модернизацией уличного освещения.    </w:t>
            </w:r>
          </w:p>
          <w:p w:rsidR="00EE0134" w:rsidRPr="00AE21B6" w:rsidRDefault="00EE0134" w:rsidP="00AE21B6">
            <w:pPr>
              <w:pStyle w:val="ConsPlusNormal"/>
              <w:rPr>
                <w:rFonts w:ascii="Times New Roman" w:hAnsi="Times New Roman" w:cs="Times New Roman"/>
              </w:rPr>
            </w:pPr>
            <w:r w:rsidRPr="00AE21B6">
              <w:rPr>
                <w:rFonts w:ascii="Times New Roman" w:hAnsi="Times New Roman" w:cs="Times New Roman"/>
              </w:rPr>
              <w:t xml:space="preserve">              В качестве экономического эффекта от проведения мероприятий по модернизации уличного освещения выступает снижение объема затрат на приобретаемую электроэнергию, сокращение удельных расходов энергоресурса. Если сделать сравнительный расчет эффективности светодиодного светильника по сравнению с используемой лампой ДРЛ-250, то получим экономию в четыре раза.</w:t>
            </w:r>
            <w:r w:rsidRPr="00AE21B6">
              <w:rPr>
                <w:rFonts w:ascii="Times New Roman" w:hAnsi="Times New Roman" w:cs="Times New Roman"/>
              </w:rPr>
              <w:br/>
              <w:t xml:space="preserve">       </w:t>
            </w:r>
            <w:proofErr w:type="gramStart"/>
            <w:r w:rsidRPr="00AE21B6">
              <w:rPr>
                <w:rFonts w:ascii="Times New Roman" w:hAnsi="Times New Roman" w:cs="Times New Roman"/>
              </w:rPr>
              <w:t xml:space="preserve">Таким образом, внедрение энергосберегающих технологий в отдельно взятом </w:t>
            </w:r>
            <w:r w:rsidR="00AE21B6">
              <w:rPr>
                <w:rFonts w:ascii="Times New Roman" w:hAnsi="Times New Roman" w:cs="Times New Roman"/>
              </w:rPr>
              <w:t>городе</w:t>
            </w:r>
            <w:r w:rsidRPr="00AE21B6">
              <w:rPr>
                <w:rFonts w:ascii="Times New Roman" w:hAnsi="Times New Roman" w:cs="Times New Roman"/>
              </w:rPr>
              <w:t xml:space="preserve"> не только повысит авторитет органов местного самоуправления у населения (вследствие повышения комф</w:t>
            </w:r>
            <w:r w:rsidR="00AE21B6">
              <w:rPr>
                <w:rFonts w:ascii="Times New Roman" w:hAnsi="Times New Roman" w:cs="Times New Roman"/>
              </w:rPr>
              <w:t>орта для проживающих в городе</w:t>
            </w:r>
            <w:r w:rsidRPr="00AE21B6">
              <w:rPr>
                <w:rFonts w:ascii="Times New Roman" w:hAnsi="Times New Roman" w:cs="Times New Roman"/>
              </w:rPr>
              <w:t>), но и:</w:t>
            </w:r>
            <w:r w:rsidRPr="00AE21B6">
              <w:rPr>
                <w:rFonts w:ascii="Times New Roman" w:hAnsi="Times New Roman" w:cs="Times New Roman"/>
              </w:rPr>
              <w:br/>
              <w:t>- улучшит качество освещения улиц;</w:t>
            </w:r>
            <w:r w:rsidRPr="00AE21B6">
              <w:rPr>
                <w:rFonts w:ascii="Times New Roman" w:hAnsi="Times New Roman" w:cs="Times New Roman"/>
              </w:rPr>
              <w:br/>
              <w:t>- повысит комфортность проживания граждан;</w:t>
            </w:r>
            <w:r w:rsidRPr="00AE21B6">
              <w:rPr>
                <w:rFonts w:ascii="Times New Roman" w:hAnsi="Times New Roman" w:cs="Times New Roman"/>
              </w:rPr>
              <w:br/>
              <w:t>- приведет в нормативное и высокоэффективное состояние уличного освещения;</w:t>
            </w:r>
            <w:r w:rsidRPr="00AE21B6">
              <w:rPr>
                <w:rFonts w:ascii="Times New Roman" w:hAnsi="Times New Roman" w:cs="Times New Roman"/>
              </w:rPr>
              <w:br/>
              <w:t>- повысит надежность и долговечность сетей уличного освещения;</w:t>
            </w:r>
            <w:proofErr w:type="gramEnd"/>
            <w:r w:rsidRPr="00AE21B6">
              <w:rPr>
                <w:rFonts w:ascii="Times New Roman" w:hAnsi="Times New Roman" w:cs="Times New Roman"/>
              </w:rPr>
              <w:br/>
              <w:t>- повысит безопасность дорожного движения;</w:t>
            </w:r>
            <w:r w:rsidRPr="00AE21B6">
              <w:rPr>
                <w:rFonts w:ascii="Times New Roman" w:hAnsi="Times New Roman" w:cs="Times New Roman"/>
              </w:rPr>
              <w:br/>
              <w:t xml:space="preserve">- повысит уровень благоустройства </w:t>
            </w:r>
            <w:r w:rsidR="00DB5D26">
              <w:rPr>
                <w:rFonts w:ascii="Times New Roman" w:hAnsi="Times New Roman" w:cs="Times New Roman"/>
              </w:rPr>
              <w:t>округа</w:t>
            </w:r>
            <w:r w:rsidRPr="00AE21B6">
              <w:rPr>
                <w:rFonts w:ascii="Times New Roman" w:hAnsi="Times New Roman" w:cs="Times New Roman"/>
              </w:rPr>
              <w:t>;</w:t>
            </w:r>
            <w:r w:rsidRPr="00AE21B6">
              <w:rPr>
                <w:rFonts w:ascii="Times New Roman" w:hAnsi="Times New Roman" w:cs="Times New Roman"/>
              </w:rPr>
              <w:br/>
              <w:t>- даст экономию финансовых средств;</w:t>
            </w:r>
            <w:r w:rsidRPr="00AE21B6">
              <w:rPr>
                <w:rFonts w:ascii="Times New Roman" w:hAnsi="Times New Roman" w:cs="Times New Roman"/>
              </w:rPr>
              <w:br/>
              <w:t xml:space="preserve">- высвободит средства на развитие </w:t>
            </w:r>
            <w:r w:rsidR="00DB5D26">
              <w:rPr>
                <w:rFonts w:ascii="Times New Roman" w:hAnsi="Times New Roman" w:cs="Times New Roman"/>
              </w:rPr>
              <w:lastRenderedPageBreak/>
              <w:t>округа</w:t>
            </w:r>
            <w:r w:rsidRPr="00AE21B6">
              <w:rPr>
                <w:rFonts w:ascii="Times New Roman" w:hAnsi="Times New Roman" w:cs="Times New Roman"/>
              </w:rPr>
              <w:t>, в том числе на дальнейшее внедрение энергосберегающих технологий;</w:t>
            </w:r>
            <w:r w:rsidRPr="00AE21B6">
              <w:rPr>
                <w:rFonts w:ascii="Times New Roman" w:hAnsi="Times New Roman" w:cs="Times New Roman"/>
              </w:rPr>
              <w:br/>
              <w:t>- прекратит расточительное использование</w:t>
            </w:r>
            <w:r w:rsidR="00314983">
              <w:rPr>
                <w:rFonts w:ascii="Times New Roman" w:hAnsi="Times New Roman" w:cs="Times New Roman"/>
              </w:rPr>
              <w:t xml:space="preserve"> энергоресурсов и сохранит экологию</w:t>
            </w:r>
            <w:r w:rsidRPr="00AE21B6">
              <w:rPr>
                <w:rFonts w:ascii="Times New Roman" w:hAnsi="Times New Roman" w:cs="Times New Roman"/>
              </w:rPr>
              <w:t>.</w:t>
            </w:r>
          </w:p>
          <w:p w:rsidR="00EE0134" w:rsidRPr="00AE21B6" w:rsidRDefault="00EE0134" w:rsidP="00AE21B6">
            <w:pPr>
              <w:pStyle w:val="ConsPlusNormal"/>
              <w:rPr>
                <w:rFonts w:ascii="Times New Roman" w:hAnsi="Times New Roman" w:cs="Times New Roman"/>
              </w:rPr>
            </w:pPr>
            <w:r w:rsidRPr="00AE21B6">
              <w:rPr>
                <w:rFonts w:ascii="Times New Roman" w:hAnsi="Times New Roman" w:cs="Times New Roman"/>
              </w:rPr>
              <w:t xml:space="preserve">-реализация проекта послужит примером эффективного использования инструмента инициативного </w:t>
            </w:r>
            <w:proofErr w:type="spellStart"/>
            <w:r w:rsidRPr="00AE21B6">
              <w:rPr>
                <w:rFonts w:ascii="Times New Roman" w:hAnsi="Times New Roman" w:cs="Times New Roman"/>
              </w:rPr>
              <w:t>бюджетирования</w:t>
            </w:r>
            <w:proofErr w:type="spellEnd"/>
            <w:r w:rsidRPr="00AE21B6">
              <w:rPr>
                <w:rFonts w:ascii="Times New Roman" w:hAnsi="Times New Roman" w:cs="Times New Roman"/>
              </w:rPr>
              <w:t>.</w:t>
            </w:r>
          </w:p>
          <w:p w:rsidR="00A475D0" w:rsidRPr="00616D08" w:rsidRDefault="00EE0134" w:rsidP="00DB5D26">
            <w:pPr>
              <w:pStyle w:val="ConsPlusNormal"/>
              <w:rPr>
                <w:rFonts w:ascii="Times New Roman" w:hAnsi="Times New Roman" w:cs="Times New Roman"/>
              </w:rPr>
            </w:pPr>
            <w:r w:rsidRPr="00AE21B6">
              <w:rPr>
                <w:rFonts w:ascii="Times New Roman" w:hAnsi="Times New Roman" w:cs="Times New Roman"/>
              </w:rPr>
              <w:t xml:space="preserve">Финансовое участие </w:t>
            </w:r>
            <w:r w:rsidR="00DB5D26">
              <w:rPr>
                <w:rFonts w:ascii="Times New Roman" w:hAnsi="Times New Roman" w:cs="Times New Roman"/>
              </w:rPr>
              <w:t>муниципального округа</w:t>
            </w:r>
            <w:r w:rsidRPr="00AE21B6">
              <w:rPr>
                <w:rFonts w:ascii="Times New Roman" w:hAnsi="Times New Roman" w:cs="Times New Roman"/>
              </w:rPr>
              <w:t xml:space="preserve"> и дальнейшее обслуживание системы освещения предусматривается за счет соответствующей статьи бюджета </w:t>
            </w:r>
            <w:r w:rsidR="00DB5D26">
              <w:rPr>
                <w:rFonts w:ascii="Times New Roman" w:hAnsi="Times New Roman" w:cs="Times New Roman"/>
              </w:rPr>
              <w:t>округа</w:t>
            </w:r>
            <w:r w:rsidRPr="00AE21B6">
              <w:rPr>
                <w:rFonts w:ascii="Times New Roman" w:hAnsi="Times New Roman" w:cs="Times New Roman"/>
              </w:rPr>
              <w:t>, рассчитанной по нормативу.</w:t>
            </w:r>
          </w:p>
        </w:tc>
      </w:tr>
      <w:tr w:rsidR="00A475D0" w:rsidRPr="00616D08">
        <w:tc>
          <w:tcPr>
            <w:tcW w:w="6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Планируемые источники финансирования проекта: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 xml:space="preserve">Источники финансирования проекта в денежной форме (приводится в </w:t>
            </w:r>
            <w:hyperlink w:anchor="P297">
              <w:r w:rsidRPr="00616D08">
                <w:rPr>
                  <w:rFonts w:ascii="Times New Roman" w:hAnsi="Times New Roman" w:cs="Times New Roman"/>
                  <w:color w:val="0000FF"/>
                </w:rPr>
                <w:t>таблице 2</w:t>
              </w:r>
            </w:hyperlink>
            <w:r w:rsidRPr="00616D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 xml:space="preserve">Расшифровка инициативного платежа юридических лиц (за исключением предприятий и организаций муниципальной формы собственности), индивидуальных предпринимателей (приводится в </w:t>
            </w:r>
            <w:hyperlink w:anchor="P324">
              <w:r w:rsidRPr="00616D08">
                <w:rPr>
                  <w:rFonts w:ascii="Times New Roman" w:hAnsi="Times New Roman" w:cs="Times New Roman"/>
                  <w:color w:val="0000FF"/>
                </w:rPr>
                <w:t>таблице 3</w:t>
              </w:r>
            </w:hyperlink>
            <w:r w:rsidRPr="00616D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616D08">
              <w:rPr>
                <w:rFonts w:ascii="Times New Roman" w:hAnsi="Times New Roman" w:cs="Times New Roman"/>
              </w:rPr>
              <w:t xml:space="preserve">Неоплачиваемый вклад населения, юридических лиц и индивидуальных предпринимателей в реализацию проекта: (заполняется при наличии такого вклада, кроме денежных средств, указанных в </w:t>
            </w:r>
            <w:hyperlink w:anchor="P305">
              <w:r w:rsidRPr="00616D08">
                <w:rPr>
                  <w:rFonts w:ascii="Times New Roman" w:hAnsi="Times New Roman" w:cs="Times New Roman"/>
                  <w:color w:val="0000FF"/>
                </w:rPr>
                <w:t>строке 2</w:t>
              </w:r>
            </w:hyperlink>
            <w:r w:rsidRPr="00616D08">
              <w:rPr>
                <w:rFonts w:ascii="Times New Roman" w:hAnsi="Times New Roman" w:cs="Times New Roman"/>
              </w:rPr>
              <w:t xml:space="preserve"> таблицы 2, неоплачиваемый вклад включает использование строительных материалов, оборудования, инструмента, уборку мусора, благоустройство, доставку основных средств и материальных запасов и пр. с указанием объемов и формы предоставления неоплачиваемого вклада, а также лиц, которые планируют внести такой вклад)</w:t>
            </w:r>
            <w:proofErr w:type="gramEnd"/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 xml:space="preserve">Проведение работ (приводится в </w:t>
            </w:r>
            <w:hyperlink w:anchor="P345">
              <w:r w:rsidRPr="00616D08">
                <w:rPr>
                  <w:rFonts w:ascii="Times New Roman" w:hAnsi="Times New Roman" w:cs="Times New Roman"/>
                  <w:color w:val="0000FF"/>
                </w:rPr>
                <w:t>таблице 4</w:t>
              </w:r>
            </w:hyperlink>
            <w:r w:rsidRPr="00616D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 xml:space="preserve">Предоставление материалов и оборудования (приводится в </w:t>
            </w:r>
            <w:hyperlink w:anchor="P373">
              <w:r w:rsidRPr="00616D08">
                <w:rPr>
                  <w:rFonts w:ascii="Times New Roman" w:hAnsi="Times New Roman" w:cs="Times New Roman"/>
                  <w:color w:val="0000FF"/>
                </w:rPr>
                <w:t>таблице 5</w:t>
              </w:r>
            </w:hyperlink>
            <w:r w:rsidRPr="00616D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 xml:space="preserve">Предоставление техники и транспортных средств (приводится в </w:t>
            </w:r>
            <w:hyperlink w:anchor="P413">
              <w:r w:rsidRPr="00616D08">
                <w:rPr>
                  <w:rFonts w:ascii="Times New Roman" w:hAnsi="Times New Roman" w:cs="Times New Roman"/>
                  <w:color w:val="0000FF"/>
                </w:rPr>
                <w:t>таблице 6</w:t>
              </w:r>
            </w:hyperlink>
            <w:r w:rsidRPr="00616D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Общий объем неоплачиваемого вклада (тыс. рублей):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6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Социальная эффективность от реализации проекта: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616D08">
              <w:rPr>
                <w:rFonts w:ascii="Times New Roman" w:hAnsi="Times New Roman" w:cs="Times New Roman"/>
              </w:rPr>
              <w:t>Прямые</w:t>
            </w:r>
            <w:proofErr w:type="gramEnd"/>
            <w:r w:rsidRPr="00616D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D08">
              <w:rPr>
                <w:rFonts w:ascii="Times New Roman" w:hAnsi="Times New Roman" w:cs="Times New Roman"/>
              </w:rPr>
              <w:t>благополучатели</w:t>
            </w:r>
            <w:proofErr w:type="spellEnd"/>
            <w:r w:rsidRPr="00616D08">
              <w:rPr>
                <w:rFonts w:ascii="Times New Roman" w:hAnsi="Times New Roman" w:cs="Times New Roman"/>
              </w:rPr>
              <w:t xml:space="preserve"> проекта (приводятся в </w:t>
            </w:r>
            <w:hyperlink w:anchor="P453">
              <w:r w:rsidRPr="00616D08">
                <w:rPr>
                  <w:rFonts w:ascii="Times New Roman" w:hAnsi="Times New Roman" w:cs="Times New Roman"/>
                  <w:color w:val="0000FF"/>
                </w:rPr>
                <w:t>таблице 7</w:t>
              </w:r>
            </w:hyperlink>
            <w:r w:rsidRPr="00616D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6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Участие населения в обсуждении проекта: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616D08">
              <w:rPr>
                <w:rFonts w:ascii="Times New Roman" w:hAnsi="Times New Roman" w:cs="Times New Roman"/>
              </w:rPr>
              <w:t>Рассмотрение инициативного проекта населением до его внесения в местную администрацию муниципального образования Псковской области (сход, собрание, конференция граждан, собрание или конференция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проекта, выявление мнения граждан по вопросу о поддержке проекта путем опроса граждан, сбора их подписей</w:t>
            </w:r>
            <w:proofErr w:type="gramEnd"/>
            <w:r w:rsidRPr="00616D08">
              <w:rPr>
                <w:rFonts w:ascii="Times New Roman" w:hAnsi="Times New Roman" w:cs="Times New Roman"/>
              </w:rPr>
              <w:t>), указать: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количество лиц, принявших участие в итоговом сходе, собрании или конференции граждан, в том числе собрании или конференции граждан по вопросам осуществления территориального общественного самоуправления, в целях обсуждения проекта, определения его соответствия интересам жителей муниципального образования или его части, целесообразности реализации проекта (на основании протокола, прилагается), человек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количество лиц, принявших участие в опросе (необходимо приложить муниципальный правовой акт, утверждающий порядок выявления мнения граждан по вопросу о поддержке проекта путем опроса граждан):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общее количество лиц, принявших участие в мероприятиях, посвященных обсуждению проекта, человек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6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Информирование населения о проекте: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Использование средств массовой информации и других средств информирования населения в процессе отбора приоритетной проблемы и разработки проекта (да/нет)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Количество обнародованных специальных информационных материалов, уникальных публикаций в информационно-телекоммуникационной сети "Интернет", в том числе в социальных сетях; публикаций в печатных средствах массовой информации; телевизионных передач, посвященных проекту (к проекту необходимо приложить материалы, подтверждающие фактическое использование средств массовой информации и других средств информирования населения о проекте (снимки эк</w:t>
            </w:r>
            <w:r w:rsidR="009E7CEC">
              <w:rPr>
                <w:rFonts w:ascii="Times New Roman" w:hAnsi="Times New Roman" w:cs="Times New Roman"/>
              </w:rPr>
              <w:t>рана ("</w:t>
            </w:r>
            <w:proofErr w:type="spellStart"/>
            <w:r w:rsidR="009E7CEC">
              <w:rPr>
                <w:rFonts w:ascii="Times New Roman" w:hAnsi="Times New Roman" w:cs="Times New Roman"/>
              </w:rPr>
              <w:t>скриншот</w:t>
            </w:r>
            <w:proofErr w:type="spellEnd"/>
            <w:r w:rsidR="009E7CEC">
              <w:rPr>
                <w:rFonts w:ascii="Times New Roman" w:hAnsi="Times New Roman" w:cs="Times New Roman"/>
              </w:rPr>
              <w:t>")</w:t>
            </w:r>
            <w:r w:rsidRPr="00616D08">
              <w:rPr>
                <w:rFonts w:ascii="Times New Roman" w:hAnsi="Times New Roman" w:cs="Times New Roman"/>
              </w:rPr>
              <w:t xml:space="preserve"> с изображением страницы официального сайта местной администрации </w:t>
            </w:r>
            <w:r w:rsidRPr="00616D08">
              <w:rPr>
                <w:rFonts w:ascii="Times New Roman" w:hAnsi="Times New Roman" w:cs="Times New Roman"/>
              </w:rPr>
              <w:lastRenderedPageBreak/>
              <w:t>муниципального образования Псковской области в информационно-телекоммуникационной сети "Интернет", страниц в социальных сетях, и (или) копии статей в местной (районной) газете, ссылки на интерне</w:t>
            </w:r>
            <w:proofErr w:type="gramStart"/>
            <w:r w:rsidRPr="00616D08">
              <w:rPr>
                <w:rFonts w:ascii="Times New Roman" w:hAnsi="Times New Roman" w:cs="Times New Roman"/>
              </w:rPr>
              <w:t>т-</w:t>
            </w:r>
            <w:proofErr w:type="gramEnd"/>
            <w:r w:rsidRPr="00616D08">
              <w:rPr>
                <w:rFonts w:ascii="Times New Roman" w:hAnsi="Times New Roman" w:cs="Times New Roman"/>
              </w:rPr>
              <w:t xml:space="preserve"> и ТВ-ресурсы, фотографии, подтверждающие использование информационных материалов, стендов)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Ожидаемый срок реализации проекта: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BD10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</w:t>
            </w:r>
            <w:r w:rsidR="009E7CEC">
              <w:rPr>
                <w:rFonts w:ascii="Times New Roman" w:hAnsi="Times New Roman" w:cs="Times New Roman"/>
              </w:rPr>
              <w:t>август</w:t>
            </w:r>
            <w:r w:rsidR="0052708D">
              <w:rPr>
                <w:rFonts w:ascii="Times New Roman" w:hAnsi="Times New Roman" w:cs="Times New Roman"/>
              </w:rPr>
              <w:t xml:space="preserve"> 2026 года</w:t>
            </w:r>
          </w:p>
        </w:tc>
      </w:tr>
      <w:tr w:rsidR="00A475D0" w:rsidRPr="00616D08">
        <w:tc>
          <w:tcPr>
            <w:tcW w:w="6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Сведения об инициативной группе: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 xml:space="preserve">Руководитель инициативной группы: (фамилия, имя, отчество (при наличии), контактный телефон, </w:t>
            </w:r>
            <w:proofErr w:type="spellStart"/>
            <w:r w:rsidRPr="00616D08">
              <w:rPr>
                <w:rFonts w:ascii="Times New Roman" w:hAnsi="Times New Roman" w:cs="Times New Roman"/>
              </w:rPr>
              <w:t>e-mail</w:t>
            </w:r>
            <w:proofErr w:type="spellEnd"/>
            <w:r w:rsidRPr="00616D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5270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Карпова Татьяна Михайловна</w:t>
            </w:r>
          </w:p>
        </w:tc>
      </w:tr>
      <w:tr w:rsidR="00A475D0" w:rsidRPr="00616D08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Состав инициативной группы (фамилия, имя, отчество (при наличии))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Наименование территориального общественного самоуправления (в случае если территориальное общественное самоуправление является инициатором проекта)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5270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ТОС «Городская окраина»</w:t>
            </w:r>
          </w:p>
        </w:tc>
      </w:tr>
      <w:tr w:rsidR="00A475D0" w:rsidRPr="00616D08"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Дополнительная информация и комментарии: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6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Проект поддержан населением: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на сходе, собрании или конференции граждан, в том числе собрании или конференции граждан по вопросам осуществления территориального общественного самоуправления, в целях обсуждения проекта, определения его соответствия интересам жителей муниципального образования или его части, целесообразности реализации проекта, которое состоялось: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 xml:space="preserve">в результате выявления мнения граждан по вопросу о поддержке проекта также путем опроса граждан, сбора их подписей, </w:t>
            </w:r>
            <w:proofErr w:type="gramStart"/>
            <w:r w:rsidRPr="00616D08">
              <w:rPr>
                <w:rFonts w:ascii="Times New Roman" w:hAnsi="Times New Roman" w:cs="Times New Roman"/>
              </w:rPr>
              <w:t>которое</w:t>
            </w:r>
            <w:proofErr w:type="gramEnd"/>
            <w:r w:rsidRPr="00616D08">
              <w:rPr>
                <w:rFonts w:ascii="Times New Roman" w:hAnsi="Times New Roman" w:cs="Times New Roman"/>
              </w:rPr>
              <w:t xml:space="preserve"> проводилось в период: с ________ по ________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Дата внесения проекта в местную администрацию муниципального образования Псковской области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jc w:val="right"/>
        <w:outlineLvl w:val="2"/>
        <w:rPr>
          <w:rFonts w:ascii="Times New Roman" w:hAnsi="Times New Roman" w:cs="Times New Roman"/>
        </w:rPr>
      </w:pPr>
      <w:bookmarkStart w:id="1" w:name="P274"/>
      <w:bookmarkEnd w:id="1"/>
      <w:r w:rsidRPr="00616D08">
        <w:rPr>
          <w:rFonts w:ascii="Times New Roman" w:hAnsi="Times New Roman" w:cs="Times New Roman"/>
        </w:rPr>
        <w:t>Таблица 1</w:t>
      </w: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3061"/>
        <w:gridCol w:w="1757"/>
      </w:tblGrid>
      <w:tr w:rsidR="00B5455F" w:rsidRPr="00616D08">
        <w:tc>
          <w:tcPr>
            <w:tcW w:w="4252" w:type="dxa"/>
          </w:tcPr>
          <w:p w:rsidR="00B5455F" w:rsidRPr="00616D08" w:rsidRDefault="00B5455F" w:rsidP="008A13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«Виды расходов</w:t>
            </w:r>
          </w:p>
        </w:tc>
        <w:tc>
          <w:tcPr>
            <w:tcW w:w="3061" w:type="dxa"/>
          </w:tcPr>
          <w:p w:rsidR="00B5455F" w:rsidRPr="00616D08" w:rsidRDefault="00B5455F" w:rsidP="008A13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Стоимость (тыс. рублей)</w:t>
            </w:r>
          </w:p>
        </w:tc>
        <w:tc>
          <w:tcPr>
            <w:tcW w:w="1757" w:type="dxa"/>
          </w:tcPr>
          <w:p w:rsidR="00B5455F" w:rsidRPr="00616D08" w:rsidRDefault="00B5455F" w:rsidP="008A13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Комментарии</w:t>
            </w:r>
          </w:p>
        </w:tc>
      </w:tr>
      <w:tr w:rsidR="00B5455F" w:rsidRPr="00616D08">
        <w:tc>
          <w:tcPr>
            <w:tcW w:w="4252" w:type="dxa"/>
          </w:tcPr>
          <w:p w:rsidR="00B5455F" w:rsidRPr="00616D08" w:rsidRDefault="00B5455F" w:rsidP="008A13C8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Строительные и ремонтные работы</w:t>
            </w:r>
          </w:p>
        </w:tc>
        <w:tc>
          <w:tcPr>
            <w:tcW w:w="3061" w:type="dxa"/>
          </w:tcPr>
          <w:p w:rsidR="00B5455F" w:rsidRPr="00616D08" w:rsidRDefault="00E20A1D" w:rsidP="00E20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1550</w:t>
            </w:r>
          </w:p>
        </w:tc>
        <w:tc>
          <w:tcPr>
            <w:tcW w:w="1757" w:type="dxa"/>
          </w:tcPr>
          <w:p w:rsidR="00B5455F" w:rsidRPr="00616D08" w:rsidRDefault="00B545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455F" w:rsidRPr="00616D08">
        <w:tc>
          <w:tcPr>
            <w:tcW w:w="4252" w:type="dxa"/>
          </w:tcPr>
          <w:p w:rsidR="00B5455F" w:rsidRPr="00616D08" w:rsidRDefault="00B5455F" w:rsidP="008A13C8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Приобретение материалов</w:t>
            </w:r>
          </w:p>
        </w:tc>
        <w:tc>
          <w:tcPr>
            <w:tcW w:w="3061" w:type="dxa"/>
          </w:tcPr>
          <w:p w:rsidR="00B5455F" w:rsidRPr="00616D08" w:rsidRDefault="00B545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B5455F" w:rsidRPr="00616D08" w:rsidRDefault="00B545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455F" w:rsidRPr="00616D08">
        <w:tc>
          <w:tcPr>
            <w:tcW w:w="4252" w:type="dxa"/>
          </w:tcPr>
          <w:p w:rsidR="00B5455F" w:rsidRPr="00616D08" w:rsidRDefault="00B5455F" w:rsidP="008A13C8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Приобретение оборудования</w:t>
            </w:r>
          </w:p>
        </w:tc>
        <w:tc>
          <w:tcPr>
            <w:tcW w:w="3061" w:type="dxa"/>
          </w:tcPr>
          <w:p w:rsidR="00B5455F" w:rsidRPr="00616D08" w:rsidRDefault="00B545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B5455F" w:rsidRPr="00616D08" w:rsidRDefault="00B545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455F" w:rsidRPr="00616D08">
        <w:tc>
          <w:tcPr>
            <w:tcW w:w="4252" w:type="dxa"/>
          </w:tcPr>
          <w:p w:rsidR="00B5455F" w:rsidRPr="00616D08" w:rsidRDefault="00B5455F" w:rsidP="008A13C8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lastRenderedPageBreak/>
              <w:t>Прочее</w:t>
            </w:r>
          </w:p>
        </w:tc>
        <w:tc>
          <w:tcPr>
            <w:tcW w:w="3061" w:type="dxa"/>
          </w:tcPr>
          <w:p w:rsidR="00B5455F" w:rsidRPr="00616D08" w:rsidRDefault="00B545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B5455F" w:rsidRPr="00616D08" w:rsidRDefault="00B545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455F" w:rsidRPr="00616D08">
        <w:tc>
          <w:tcPr>
            <w:tcW w:w="4252" w:type="dxa"/>
          </w:tcPr>
          <w:p w:rsidR="00B5455F" w:rsidRPr="00616D08" w:rsidRDefault="00B5455F" w:rsidP="008A13C8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Общая стоимость реализации проекта</w:t>
            </w:r>
          </w:p>
          <w:p w:rsidR="00B5455F" w:rsidRPr="00616D08" w:rsidRDefault="00B5455F" w:rsidP="008A13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B5455F" w:rsidRPr="00616D08" w:rsidRDefault="00E20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  <w:r w:rsidR="00527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7" w:type="dxa"/>
          </w:tcPr>
          <w:p w:rsidR="00B5455F" w:rsidRPr="00616D08" w:rsidRDefault="00B545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jc w:val="right"/>
        <w:outlineLvl w:val="2"/>
        <w:rPr>
          <w:rFonts w:ascii="Times New Roman" w:hAnsi="Times New Roman" w:cs="Times New Roman"/>
        </w:rPr>
      </w:pPr>
      <w:bookmarkStart w:id="2" w:name="P297"/>
      <w:bookmarkEnd w:id="2"/>
      <w:r w:rsidRPr="00616D08">
        <w:rPr>
          <w:rFonts w:ascii="Times New Roman" w:hAnsi="Times New Roman" w:cs="Times New Roman"/>
        </w:rPr>
        <w:t>Таблица 2</w:t>
      </w: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6"/>
        <w:gridCol w:w="5953"/>
        <w:gridCol w:w="2494"/>
      </w:tblGrid>
      <w:tr w:rsidR="00A475D0" w:rsidRPr="00616D08">
        <w:tc>
          <w:tcPr>
            <w:tcW w:w="586" w:type="dxa"/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616D0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16D08">
              <w:rPr>
                <w:rFonts w:ascii="Times New Roman" w:hAnsi="Times New Roman" w:cs="Times New Roman"/>
              </w:rPr>
              <w:t>/</w:t>
            </w:r>
            <w:proofErr w:type="spellStart"/>
            <w:r w:rsidRPr="00616D0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953" w:type="dxa"/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Виды источников финансирования</w:t>
            </w:r>
          </w:p>
        </w:tc>
        <w:tc>
          <w:tcPr>
            <w:tcW w:w="2494" w:type="dxa"/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Сумма (тыс. рублей)</w:t>
            </w:r>
          </w:p>
        </w:tc>
      </w:tr>
      <w:tr w:rsidR="00A475D0" w:rsidRPr="00616D08">
        <w:tc>
          <w:tcPr>
            <w:tcW w:w="586" w:type="dxa"/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Местный бюджет (не менее 10% от стоимости проекта)</w:t>
            </w:r>
          </w:p>
        </w:tc>
        <w:tc>
          <w:tcPr>
            <w:tcW w:w="2494" w:type="dxa"/>
          </w:tcPr>
          <w:p w:rsidR="00A475D0" w:rsidRPr="00616D08" w:rsidRDefault="005270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="00E20A1D">
              <w:rPr>
                <w:rFonts w:ascii="Times New Roman" w:hAnsi="Times New Roman" w:cs="Times New Roman"/>
              </w:rPr>
              <w:t xml:space="preserve"> или 32,3</w:t>
            </w:r>
            <w:r w:rsidR="009177D3">
              <w:rPr>
                <w:rFonts w:ascii="Times New Roman" w:hAnsi="Times New Roman" w:cs="Times New Roman"/>
              </w:rPr>
              <w:t>%</w:t>
            </w:r>
          </w:p>
        </w:tc>
      </w:tr>
      <w:tr w:rsidR="00A475D0" w:rsidRPr="00616D08">
        <w:tc>
          <w:tcPr>
            <w:tcW w:w="586" w:type="dxa"/>
            <w:vMerge w:val="restart"/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305"/>
            <w:bookmarkEnd w:id="3"/>
            <w:r w:rsidRPr="00616D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Инициативные платежи:</w:t>
            </w:r>
          </w:p>
        </w:tc>
        <w:tc>
          <w:tcPr>
            <w:tcW w:w="2494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586" w:type="dxa"/>
            <w:vMerge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2494" w:type="dxa"/>
          </w:tcPr>
          <w:p w:rsidR="00A475D0" w:rsidRPr="00616D08" w:rsidRDefault="00E20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или 1,6</w:t>
            </w:r>
            <w:r w:rsidR="009177D3">
              <w:rPr>
                <w:rFonts w:ascii="Times New Roman" w:hAnsi="Times New Roman" w:cs="Times New Roman"/>
              </w:rPr>
              <w:t>%</w:t>
            </w:r>
          </w:p>
        </w:tc>
      </w:tr>
      <w:tr w:rsidR="00A475D0" w:rsidRPr="00616D08">
        <w:tc>
          <w:tcPr>
            <w:tcW w:w="586" w:type="dxa"/>
            <w:vMerge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 xml:space="preserve">юридические лица (за исключением поступлений от предприятий и организаций муниципальной формы собственности), индивидуальные предприниматели </w:t>
            </w:r>
            <w:hyperlink w:anchor="P320">
              <w:r w:rsidRPr="00616D08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494" w:type="dxa"/>
          </w:tcPr>
          <w:p w:rsidR="00A475D0" w:rsidRPr="00616D08" w:rsidRDefault="00E20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или 1,6</w:t>
            </w:r>
            <w:r w:rsidR="009177D3">
              <w:rPr>
                <w:rFonts w:ascii="Times New Roman" w:hAnsi="Times New Roman" w:cs="Times New Roman"/>
              </w:rPr>
              <w:t>%</w:t>
            </w:r>
          </w:p>
        </w:tc>
      </w:tr>
      <w:tr w:rsidR="00A475D0" w:rsidRPr="00616D08">
        <w:tc>
          <w:tcPr>
            <w:tcW w:w="586" w:type="dxa"/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3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Субсидии из областного бюджета местным бюджетам на реализацию инициативных проектов (не более 90% от стоимости проекта, за исключением инициативных платежей)</w:t>
            </w:r>
          </w:p>
        </w:tc>
        <w:tc>
          <w:tcPr>
            <w:tcW w:w="2494" w:type="dxa"/>
          </w:tcPr>
          <w:p w:rsidR="00A475D0" w:rsidRPr="00616D08" w:rsidRDefault="005270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291C94">
              <w:rPr>
                <w:rFonts w:ascii="Times New Roman" w:hAnsi="Times New Roman" w:cs="Times New Roman"/>
              </w:rPr>
              <w:t xml:space="preserve"> или 64,5</w:t>
            </w:r>
            <w:r w:rsidR="009177D3">
              <w:rPr>
                <w:rFonts w:ascii="Times New Roman" w:hAnsi="Times New Roman" w:cs="Times New Roman"/>
              </w:rPr>
              <w:t>%</w:t>
            </w:r>
          </w:p>
        </w:tc>
      </w:tr>
      <w:tr w:rsidR="00A475D0" w:rsidRPr="00616D08">
        <w:tc>
          <w:tcPr>
            <w:tcW w:w="586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494" w:type="dxa"/>
          </w:tcPr>
          <w:p w:rsidR="00A475D0" w:rsidRPr="00616D08" w:rsidRDefault="00E20A1D" w:rsidP="00E20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1550</w:t>
            </w:r>
          </w:p>
        </w:tc>
      </w:tr>
    </w:tbl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16D08">
        <w:rPr>
          <w:rFonts w:ascii="Times New Roman" w:hAnsi="Times New Roman" w:cs="Times New Roman"/>
        </w:rPr>
        <w:t>--------------------------------</w:t>
      </w:r>
    </w:p>
    <w:p w:rsidR="00A475D0" w:rsidRPr="00616D08" w:rsidRDefault="00A475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320"/>
      <w:bookmarkEnd w:id="4"/>
      <w:r w:rsidRPr="00616D08">
        <w:rPr>
          <w:rFonts w:ascii="Times New Roman" w:hAnsi="Times New Roman" w:cs="Times New Roman"/>
        </w:rPr>
        <w:t>&lt;*&gt; Прилагаются гарантийные письма юридических лиц и индивидуальных предпринимателей, подтверждающие заявленные суммы поступлений из указанных источников (далее - гарантийные письма).</w:t>
      </w: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jc w:val="right"/>
        <w:outlineLvl w:val="2"/>
        <w:rPr>
          <w:rFonts w:ascii="Times New Roman" w:hAnsi="Times New Roman" w:cs="Times New Roman"/>
        </w:rPr>
      </w:pPr>
      <w:bookmarkStart w:id="5" w:name="P324"/>
      <w:bookmarkEnd w:id="5"/>
      <w:r w:rsidRPr="00616D08">
        <w:rPr>
          <w:rFonts w:ascii="Times New Roman" w:hAnsi="Times New Roman" w:cs="Times New Roman"/>
        </w:rPr>
        <w:t>Таблица 3</w:t>
      </w: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5499"/>
        <w:gridCol w:w="3067"/>
      </w:tblGrid>
      <w:tr w:rsidR="00A475D0" w:rsidRPr="00616D08">
        <w:tc>
          <w:tcPr>
            <w:tcW w:w="504" w:type="dxa"/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616D0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16D08">
              <w:rPr>
                <w:rFonts w:ascii="Times New Roman" w:hAnsi="Times New Roman" w:cs="Times New Roman"/>
              </w:rPr>
              <w:t>/</w:t>
            </w:r>
            <w:proofErr w:type="spellStart"/>
            <w:r w:rsidRPr="00616D0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499" w:type="dxa"/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 xml:space="preserve">Наименование юридических лиц, индивидуальных предпринимателей </w:t>
            </w:r>
            <w:hyperlink w:anchor="P341">
              <w:r w:rsidRPr="00616D08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3067" w:type="dxa"/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Размер денежного вклада</w:t>
            </w:r>
          </w:p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(тыс. рублей)</w:t>
            </w:r>
          </w:p>
        </w:tc>
      </w:tr>
      <w:tr w:rsidR="00A475D0" w:rsidRPr="00616D08">
        <w:tc>
          <w:tcPr>
            <w:tcW w:w="504" w:type="dxa"/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9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504" w:type="dxa"/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99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504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067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16D08">
        <w:rPr>
          <w:rFonts w:ascii="Times New Roman" w:hAnsi="Times New Roman" w:cs="Times New Roman"/>
        </w:rPr>
        <w:t>--------------------------------</w:t>
      </w:r>
    </w:p>
    <w:p w:rsidR="00A475D0" w:rsidRPr="00616D08" w:rsidRDefault="00A475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341"/>
      <w:bookmarkEnd w:id="6"/>
      <w:r w:rsidRPr="00616D08">
        <w:rPr>
          <w:rFonts w:ascii="Times New Roman" w:hAnsi="Times New Roman" w:cs="Times New Roman"/>
        </w:rPr>
        <w:t>&lt;*&gt; В соответствии с гарантийными письмами.</w:t>
      </w: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jc w:val="right"/>
        <w:outlineLvl w:val="2"/>
        <w:rPr>
          <w:rFonts w:ascii="Times New Roman" w:hAnsi="Times New Roman" w:cs="Times New Roman"/>
        </w:rPr>
      </w:pPr>
      <w:bookmarkStart w:id="7" w:name="P345"/>
      <w:bookmarkEnd w:id="7"/>
      <w:r w:rsidRPr="00616D08">
        <w:rPr>
          <w:rFonts w:ascii="Times New Roman" w:hAnsi="Times New Roman" w:cs="Times New Roman"/>
        </w:rPr>
        <w:t>Таблица 4</w:t>
      </w: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2324"/>
        <w:gridCol w:w="2098"/>
      </w:tblGrid>
      <w:tr w:rsidR="00A475D0" w:rsidRPr="00616D08">
        <w:tc>
          <w:tcPr>
            <w:tcW w:w="4649" w:type="dxa"/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Описание работ</w:t>
            </w:r>
          </w:p>
        </w:tc>
        <w:tc>
          <w:tcPr>
            <w:tcW w:w="2324" w:type="dxa"/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 xml:space="preserve">Продолжительность </w:t>
            </w:r>
            <w:r w:rsidRPr="00616D08">
              <w:rPr>
                <w:rFonts w:ascii="Times New Roman" w:hAnsi="Times New Roman" w:cs="Times New Roman"/>
              </w:rPr>
              <w:lastRenderedPageBreak/>
              <w:t>(человеко-дней)</w:t>
            </w:r>
          </w:p>
        </w:tc>
        <w:tc>
          <w:tcPr>
            <w:tcW w:w="2098" w:type="dxa"/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lastRenderedPageBreak/>
              <w:t xml:space="preserve">Общая стоимость </w:t>
            </w:r>
            <w:r w:rsidRPr="00616D08">
              <w:rPr>
                <w:rFonts w:ascii="Times New Roman" w:hAnsi="Times New Roman" w:cs="Times New Roman"/>
              </w:rPr>
              <w:lastRenderedPageBreak/>
              <w:t>(тыс. рублей)</w:t>
            </w:r>
          </w:p>
        </w:tc>
      </w:tr>
      <w:tr w:rsidR="00A475D0" w:rsidRPr="00616D08">
        <w:tc>
          <w:tcPr>
            <w:tcW w:w="9071" w:type="dxa"/>
            <w:gridSpan w:val="3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lastRenderedPageBreak/>
              <w:t>Население</w:t>
            </w:r>
          </w:p>
        </w:tc>
      </w:tr>
      <w:tr w:rsidR="00A475D0" w:rsidRPr="00616D08">
        <w:tc>
          <w:tcPr>
            <w:tcW w:w="4649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4649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9071" w:type="dxa"/>
            <w:gridSpan w:val="3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 xml:space="preserve">Юридические лица, индивидуальные предприниматели </w:t>
            </w:r>
            <w:hyperlink w:anchor="P369">
              <w:r w:rsidRPr="00616D08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475D0" w:rsidRPr="00616D08">
        <w:tc>
          <w:tcPr>
            <w:tcW w:w="4649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4649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4649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324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16D08">
        <w:rPr>
          <w:rFonts w:ascii="Times New Roman" w:hAnsi="Times New Roman" w:cs="Times New Roman"/>
        </w:rPr>
        <w:t>--------------------------------</w:t>
      </w:r>
    </w:p>
    <w:p w:rsidR="00A475D0" w:rsidRPr="00616D08" w:rsidRDefault="00A475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369"/>
      <w:bookmarkEnd w:id="8"/>
      <w:r w:rsidRPr="00616D08">
        <w:rPr>
          <w:rFonts w:ascii="Times New Roman" w:hAnsi="Times New Roman" w:cs="Times New Roman"/>
        </w:rPr>
        <w:t>&lt;*&gt; К проекту необходимо приложить гарантийные письма.</w:t>
      </w: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jc w:val="right"/>
        <w:outlineLvl w:val="2"/>
        <w:rPr>
          <w:rFonts w:ascii="Times New Roman" w:hAnsi="Times New Roman" w:cs="Times New Roman"/>
        </w:rPr>
      </w:pPr>
      <w:bookmarkStart w:id="9" w:name="P373"/>
      <w:bookmarkEnd w:id="9"/>
      <w:r w:rsidRPr="00616D08">
        <w:rPr>
          <w:rFonts w:ascii="Times New Roman" w:hAnsi="Times New Roman" w:cs="Times New Roman"/>
        </w:rPr>
        <w:t>Таблица 5</w:t>
      </w: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rPr>
          <w:rFonts w:ascii="Times New Roman" w:hAnsi="Times New Roman" w:cs="Times New Roman"/>
        </w:rPr>
        <w:sectPr w:rsidR="00A475D0" w:rsidRPr="00616D08" w:rsidSect="008A13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1361"/>
        <w:gridCol w:w="1531"/>
        <w:gridCol w:w="2041"/>
        <w:gridCol w:w="2154"/>
      </w:tblGrid>
      <w:tr w:rsidR="00A475D0" w:rsidRPr="00616D08">
        <w:tc>
          <w:tcPr>
            <w:tcW w:w="3969" w:type="dxa"/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lastRenderedPageBreak/>
              <w:t>Наименование и спецификация</w:t>
            </w:r>
          </w:p>
        </w:tc>
        <w:tc>
          <w:tcPr>
            <w:tcW w:w="1361" w:type="dxa"/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31" w:type="dxa"/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041" w:type="dxa"/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Цена за единицу (тыс. рублей)</w:t>
            </w:r>
          </w:p>
        </w:tc>
        <w:tc>
          <w:tcPr>
            <w:tcW w:w="2154" w:type="dxa"/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Общая стоимость (тыс. рублей)</w:t>
            </w:r>
          </w:p>
        </w:tc>
      </w:tr>
      <w:tr w:rsidR="00A475D0" w:rsidRPr="00616D08">
        <w:tc>
          <w:tcPr>
            <w:tcW w:w="11056" w:type="dxa"/>
            <w:gridSpan w:val="5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A475D0" w:rsidRPr="00616D08">
        <w:tc>
          <w:tcPr>
            <w:tcW w:w="3969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3969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11056" w:type="dxa"/>
            <w:gridSpan w:val="5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 xml:space="preserve">Юридические лица, индивидуальные предприниматели </w:t>
            </w:r>
            <w:hyperlink w:anchor="P409">
              <w:r w:rsidRPr="00616D08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475D0" w:rsidRPr="00616D08">
        <w:tc>
          <w:tcPr>
            <w:tcW w:w="3969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3969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3969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61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16D08">
        <w:rPr>
          <w:rFonts w:ascii="Times New Roman" w:hAnsi="Times New Roman" w:cs="Times New Roman"/>
        </w:rPr>
        <w:t>--------------------------------</w:t>
      </w:r>
    </w:p>
    <w:p w:rsidR="00A475D0" w:rsidRPr="00616D08" w:rsidRDefault="00A475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409"/>
      <w:bookmarkEnd w:id="10"/>
      <w:r w:rsidRPr="00616D08">
        <w:rPr>
          <w:rFonts w:ascii="Times New Roman" w:hAnsi="Times New Roman" w:cs="Times New Roman"/>
        </w:rPr>
        <w:t>&lt;*&gt; К проекту необходимо приложить гарантийные письма.</w:t>
      </w: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jc w:val="right"/>
        <w:outlineLvl w:val="2"/>
        <w:rPr>
          <w:rFonts w:ascii="Times New Roman" w:hAnsi="Times New Roman" w:cs="Times New Roman"/>
        </w:rPr>
      </w:pPr>
      <w:bookmarkStart w:id="11" w:name="P413"/>
      <w:bookmarkEnd w:id="11"/>
      <w:r w:rsidRPr="00616D08">
        <w:rPr>
          <w:rFonts w:ascii="Times New Roman" w:hAnsi="Times New Roman" w:cs="Times New Roman"/>
        </w:rPr>
        <w:t>Таблица 6</w:t>
      </w: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1361"/>
        <w:gridCol w:w="1531"/>
        <w:gridCol w:w="2041"/>
        <w:gridCol w:w="2154"/>
      </w:tblGrid>
      <w:tr w:rsidR="00A475D0" w:rsidRPr="00616D08">
        <w:tc>
          <w:tcPr>
            <w:tcW w:w="3969" w:type="dxa"/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Наименование и спецификация</w:t>
            </w:r>
          </w:p>
        </w:tc>
        <w:tc>
          <w:tcPr>
            <w:tcW w:w="1361" w:type="dxa"/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31" w:type="dxa"/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041" w:type="dxa"/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Цена за единицу (тыс. рублей)</w:t>
            </w:r>
          </w:p>
        </w:tc>
        <w:tc>
          <w:tcPr>
            <w:tcW w:w="2154" w:type="dxa"/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Общая стоимость (тыс. рублей)</w:t>
            </w:r>
          </w:p>
        </w:tc>
      </w:tr>
      <w:tr w:rsidR="00A475D0" w:rsidRPr="00616D08">
        <w:tc>
          <w:tcPr>
            <w:tcW w:w="11056" w:type="dxa"/>
            <w:gridSpan w:val="5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A475D0" w:rsidRPr="00616D08">
        <w:tc>
          <w:tcPr>
            <w:tcW w:w="3969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3969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11056" w:type="dxa"/>
            <w:gridSpan w:val="5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 xml:space="preserve">Юридические лица, индивидуальные предприниматели </w:t>
            </w:r>
            <w:hyperlink w:anchor="P449">
              <w:r w:rsidRPr="00616D08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475D0" w:rsidRPr="00616D08">
        <w:tc>
          <w:tcPr>
            <w:tcW w:w="3969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3969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3969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61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75D0" w:rsidRPr="00616D08" w:rsidRDefault="00A475D0">
      <w:pPr>
        <w:pStyle w:val="ConsPlusNormal"/>
        <w:rPr>
          <w:rFonts w:ascii="Times New Roman" w:hAnsi="Times New Roman" w:cs="Times New Roman"/>
        </w:rPr>
        <w:sectPr w:rsidR="00A475D0" w:rsidRPr="00616D0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16D08">
        <w:rPr>
          <w:rFonts w:ascii="Times New Roman" w:hAnsi="Times New Roman" w:cs="Times New Roman"/>
        </w:rPr>
        <w:t>--------------------------------</w:t>
      </w:r>
    </w:p>
    <w:p w:rsidR="00A475D0" w:rsidRPr="00616D08" w:rsidRDefault="00A475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449"/>
      <w:bookmarkEnd w:id="12"/>
      <w:r w:rsidRPr="00616D08">
        <w:rPr>
          <w:rFonts w:ascii="Times New Roman" w:hAnsi="Times New Roman" w:cs="Times New Roman"/>
        </w:rPr>
        <w:t>&lt;*&gt; К проекту необходимо приложить гарантийные письма.</w:t>
      </w: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jc w:val="right"/>
        <w:outlineLvl w:val="2"/>
        <w:rPr>
          <w:rFonts w:ascii="Times New Roman" w:hAnsi="Times New Roman" w:cs="Times New Roman"/>
        </w:rPr>
      </w:pPr>
      <w:bookmarkStart w:id="13" w:name="P453"/>
      <w:bookmarkEnd w:id="13"/>
      <w:r w:rsidRPr="00616D08">
        <w:rPr>
          <w:rFonts w:ascii="Times New Roman" w:hAnsi="Times New Roman" w:cs="Times New Roman"/>
        </w:rPr>
        <w:t>Таблица 7</w:t>
      </w: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6"/>
        <w:gridCol w:w="5896"/>
        <w:gridCol w:w="2551"/>
      </w:tblGrid>
      <w:tr w:rsidR="00A475D0" w:rsidRPr="00616D08">
        <w:tc>
          <w:tcPr>
            <w:tcW w:w="586" w:type="dxa"/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616D0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16D08">
              <w:rPr>
                <w:rFonts w:ascii="Times New Roman" w:hAnsi="Times New Roman" w:cs="Times New Roman"/>
              </w:rPr>
              <w:t>/</w:t>
            </w:r>
            <w:proofErr w:type="spellStart"/>
            <w:r w:rsidRPr="00616D0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896" w:type="dxa"/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16D08">
              <w:rPr>
                <w:rFonts w:ascii="Times New Roman" w:hAnsi="Times New Roman" w:cs="Times New Roman"/>
              </w:rPr>
              <w:t>Прямые</w:t>
            </w:r>
            <w:proofErr w:type="gramEnd"/>
            <w:r w:rsidRPr="00616D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D08">
              <w:rPr>
                <w:rFonts w:ascii="Times New Roman" w:hAnsi="Times New Roman" w:cs="Times New Roman"/>
              </w:rPr>
              <w:t>благополучатели</w:t>
            </w:r>
            <w:proofErr w:type="spellEnd"/>
            <w:r w:rsidRPr="00616D08">
              <w:rPr>
                <w:rFonts w:ascii="Times New Roman" w:hAnsi="Times New Roman" w:cs="Times New Roman"/>
              </w:rPr>
              <w:t xml:space="preserve"> проекта </w:t>
            </w:r>
            <w:hyperlink w:anchor="P471">
              <w:r w:rsidRPr="00616D08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Количество (человек)</w:t>
            </w:r>
          </w:p>
        </w:tc>
      </w:tr>
      <w:tr w:rsidR="00A475D0" w:rsidRPr="00616D08">
        <w:tc>
          <w:tcPr>
            <w:tcW w:w="586" w:type="dxa"/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96" w:type="dxa"/>
          </w:tcPr>
          <w:p w:rsidR="00A475D0" w:rsidRPr="00616D08" w:rsidRDefault="005270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Жители г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оворжева</w:t>
            </w:r>
          </w:p>
        </w:tc>
        <w:tc>
          <w:tcPr>
            <w:tcW w:w="2551" w:type="dxa"/>
          </w:tcPr>
          <w:p w:rsidR="00A475D0" w:rsidRPr="00616D08" w:rsidRDefault="005270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3061</w:t>
            </w:r>
          </w:p>
        </w:tc>
      </w:tr>
      <w:tr w:rsidR="00A475D0" w:rsidRPr="00616D08">
        <w:tc>
          <w:tcPr>
            <w:tcW w:w="586" w:type="dxa"/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96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586" w:type="dxa"/>
          </w:tcPr>
          <w:p w:rsidR="00A475D0" w:rsidRPr="00616D08" w:rsidRDefault="00A47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896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75D0" w:rsidRPr="00616D08">
        <w:tc>
          <w:tcPr>
            <w:tcW w:w="6482" w:type="dxa"/>
            <w:gridSpan w:val="2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  <w:r w:rsidRPr="00616D0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551" w:type="dxa"/>
          </w:tcPr>
          <w:p w:rsidR="00A475D0" w:rsidRPr="00616D08" w:rsidRDefault="00A47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16D08">
        <w:rPr>
          <w:rFonts w:ascii="Times New Roman" w:hAnsi="Times New Roman" w:cs="Times New Roman"/>
        </w:rPr>
        <w:t>--------------------------------</w:t>
      </w:r>
    </w:p>
    <w:p w:rsidR="00A475D0" w:rsidRPr="00616D08" w:rsidRDefault="00A475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4" w:name="P471"/>
      <w:bookmarkEnd w:id="14"/>
      <w:r w:rsidRPr="00616D08">
        <w:rPr>
          <w:rFonts w:ascii="Times New Roman" w:hAnsi="Times New Roman" w:cs="Times New Roman"/>
        </w:rPr>
        <w:t xml:space="preserve">&lt;*&gt; Указать группы населения, получающие выгоду от реализации проекта (жители, которые будут регулярно пользоваться результатами выполненного </w:t>
      </w:r>
      <w:proofErr w:type="gramStart"/>
      <w:r w:rsidRPr="00616D08">
        <w:rPr>
          <w:rFonts w:ascii="Times New Roman" w:hAnsi="Times New Roman" w:cs="Times New Roman"/>
        </w:rPr>
        <w:t>проекта</w:t>
      </w:r>
      <w:proofErr w:type="gramEnd"/>
      <w:r w:rsidRPr="00616D08">
        <w:rPr>
          <w:rFonts w:ascii="Times New Roman" w:hAnsi="Times New Roman" w:cs="Times New Roman"/>
        </w:rPr>
        <w:t xml:space="preserve"> и принимать участие в его реализации), например: в случае проведения работ по ремонту коммунальной инфраструктуры (прокладка водопровода, ремонт уличного освещения и т.д.), внешнему благоустройству населенного пункта прямыми </w:t>
      </w:r>
      <w:proofErr w:type="spellStart"/>
      <w:r w:rsidRPr="00616D08">
        <w:rPr>
          <w:rFonts w:ascii="Times New Roman" w:hAnsi="Times New Roman" w:cs="Times New Roman"/>
        </w:rPr>
        <w:t>благополучателями</w:t>
      </w:r>
      <w:proofErr w:type="spellEnd"/>
      <w:r w:rsidRPr="00616D08">
        <w:rPr>
          <w:rFonts w:ascii="Times New Roman" w:hAnsi="Times New Roman" w:cs="Times New Roman"/>
        </w:rPr>
        <w:t xml:space="preserve"> будут являться жители улиц, которые регулярно будут пользоваться результатом выполненных работ; </w:t>
      </w:r>
      <w:proofErr w:type="gramStart"/>
      <w:r w:rsidRPr="00616D08">
        <w:rPr>
          <w:rFonts w:ascii="Times New Roman" w:hAnsi="Times New Roman" w:cs="Times New Roman"/>
        </w:rPr>
        <w:t xml:space="preserve">в случае ремонта объектов культуры, объектов для обеспечения первичных мер пожарной безопасности, благоустройства мест захоронения, приобретения основных средств прямыми </w:t>
      </w:r>
      <w:proofErr w:type="spellStart"/>
      <w:r w:rsidRPr="00616D08">
        <w:rPr>
          <w:rFonts w:ascii="Times New Roman" w:hAnsi="Times New Roman" w:cs="Times New Roman"/>
        </w:rPr>
        <w:t>благополучателями</w:t>
      </w:r>
      <w:proofErr w:type="spellEnd"/>
      <w:r w:rsidRPr="00616D08">
        <w:rPr>
          <w:rFonts w:ascii="Times New Roman" w:hAnsi="Times New Roman" w:cs="Times New Roman"/>
        </w:rPr>
        <w:t xml:space="preserve"> будут являться все жители населенного пункта; в случае благоустройства объектов, используемых для проведения общественных, культурно-массовых и спортивных мероприятий, прямыми </w:t>
      </w:r>
      <w:proofErr w:type="spellStart"/>
      <w:r w:rsidRPr="00616D08">
        <w:rPr>
          <w:rFonts w:ascii="Times New Roman" w:hAnsi="Times New Roman" w:cs="Times New Roman"/>
        </w:rPr>
        <w:t>благополучателями</w:t>
      </w:r>
      <w:proofErr w:type="spellEnd"/>
      <w:r w:rsidRPr="00616D08">
        <w:rPr>
          <w:rFonts w:ascii="Times New Roman" w:hAnsi="Times New Roman" w:cs="Times New Roman"/>
        </w:rPr>
        <w:t xml:space="preserve"> будут являться непосредственные посетители этих объектов, детских площадок - дети до 14 лет, их родители;</w:t>
      </w:r>
      <w:proofErr w:type="gramEnd"/>
      <w:r w:rsidRPr="00616D08">
        <w:rPr>
          <w:rFonts w:ascii="Times New Roman" w:hAnsi="Times New Roman" w:cs="Times New Roman"/>
        </w:rPr>
        <w:t xml:space="preserve"> спортивных объектов - дети от 7 лет, взрослое дееспособное население; площади, парки, места отдыха - все жители населенного пункта).</w:t>
      </w: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16D08">
        <w:rPr>
          <w:rFonts w:ascii="Times New Roman" w:hAnsi="Times New Roman" w:cs="Times New Roman"/>
        </w:rPr>
        <w:t xml:space="preserve">Перечень прилагаемых к проекту документов на ___ </w:t>
      </w:r>
      <w:proofErr w:type="gramStart"/>
      <w:r w:rsidRPr="00616D08">
        <w:rPr>
          <w:rFonts w:ascii="Times New Roman" w:hAnsi="Times New Roman" w:cs="Times New Roman"/>
        </w:rPr>
        <w:t>л</w:t>
      </w:r>
      <w:proofErr w:type="gramEnd"/>
      <w:r w:rsidRPr="00616D08">
        <w:rPr>
          <w:rFonts w:ascii="Times New Roman" w:hAnsi="Times New Roman" w:cs="Times New Roman"/>
        </w:rPr>
        <w:t>. в ___ экз.</w:t>
      </w: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nformat"/>
        <w:jc w:val="both"/>
        <w:rPr>
          <w:rFonts w:ascii="Times New Roman" w:hAnsi="Times New Roman" w:cs="Times New Roman"/>
        </w:rPr>
      </w:pPr>
      <w:r w:rsidRPr="00616D08">
        <w:rPr>
          <w:rFonts w:ascii="Times New Roman" w:hAnsi="Times New Roman" w:cs="Times New Roman"/>
        </w:rPr>
        <w:t>________________________________________ __________ _______________________</w:t>
      </w:r>
    </w:p>
    <w:p w:rsidR="00A475D0" w:rsidRPr="00616D08" w:rsidRDefault="00A475D0">
      <w:pPr>
        <w:pStyle w:val="ConsPlusNonformat"/>
        <w:jc w:val="both"/>
        <w:rPr>
          <w:rFonts w:ascii="Times New Roman" w:hAnsi="Times New Roman" w:cs="Times New Roman"/>
        </w:rPr>
      </w:pPr>
      <w:r w:rsidRPr="00616D08">
        <w:rPr>
          <w:rFonts w:ascii="Times New Roman" w:hAnsi="Times New Roman" w:cs="Times New Roman"/>
        </w:rPr>
        <w:t xml:space="preserve">    (Наименование инициатора проекта)    (подпись) (фамилия, имя, отчество)</w:t>
      </w:r>
    </w:p>
    <w:p w:rsidR="00A475D0" w:rsidRPr="00616D08" w:rsidRDefault="00A475D0">
      <w:pPr>
        <w:pStyle w:val="ConsPlusNonformat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nformat"/>
        <w:jc w:val="both"/>
        <w:rPr>
          <w:rFonts w:ascii="Times New Roman" w:hAnsi="Times New Roman" w:cs="Times New Roman"/>
        </w:rPr>
      </w:pPr>
      <w:r w:rsidRPr="00616D08">
        <w:rPr>
          <w:rFonts w:ascii="Times New Roman" w:hAnsi="Times New Roman" w:cs="Times New Roman"/>
        </w:rPr>
        <w:t>________________________________________________ _________ ________________</w:t>
      </w:r>
    </w:p>
    <w:p w:rsidR="00A475D0" w:rsidRPr="00616D08" w:rsidRDefault="00A475D0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616D08">
        <w:rPr>
          <w:rFonts w:ascii="Times New Roman" w:hAnsi="Times New Roman" w:cs="Times New Roman"/>
        </w:rPr>
        <w:t>(Должность руководителя местной администрации    (подпись) (фамилия, имя,</w:t>
      </w:r>
      <w:proofErr w:type="gramEnd"/>
    </w:p>
    <w:p w:rsidR="00A475D0" w:rsidRPr="00616D08" w:rsidRDefault="00A475D0">
      <w:pPr>
        <w:pStyle w:val="ConsPlusNonformat"/>
        <w:jc w:val="both"/>
        <w:rPr>
          <w:rFonts w:ascii="Times New Roman" w:hAnsi="Times New Roman" w:cs="Times New Roman"/>
        </w:rPr>
      </w:pPr>
      <w:r w:rsidRPr="00616D08">
        <w:rPr>
          <w:rFonts w:ascii="Times New Roman" w:hAnsi="Times New Roman" w:cs="Times New Roman"/>
        </w:rPr>
        <w:t xml:space="preserve"> </w:t>
      </w:r>
      <w:proofErr w:type="gramStart"/>
      <w:r w:rsidRPr="00616D08">
        <w:rPr>
          <w:rFonts w:ascii="Times New Roman" w:hAnsi="Times New Roman" w:cs="Times New Roman"/>
        </w:rPr>
        <w:t xml:space="preserve">муниципального образования Псковской области)              отчество) </w:t>
      </w:r>
      <w:hyperlink w:anchor="P484">
        <w:r w:rsidRPr="00616D08">
          <w:rPr>
            <w:rFonts w:ascii="Times New Roman" w:hAnsi="Times New Roman" w:cs="Times New Roman"/>
            <w:color w:val="0000FF"/>
          </w:rPr>
          <w:t>&lt;1&gt;</w:t>
        </w:r>
      </w:hyperlink>
      <w:proofErr w:type="gramEnd"/>
    </w:p>
    <w:p w:rsidR="00A475D0" w:rsidRPr="00616D08" w:rsidRDefault="00A475D0">
      <w:pPr>
        <w:pStyle w:val="ConsPlusNonformat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nformat"/>
        <w:jc w:val="both"/>
        <w:rPr>
          <w:rFonts w:ascii="Times New Roman" w:hAnsi="Times New Roman" w:cs="Times New Roman"/>
        </w:rPr>
      </w:pPr>
      <w:r w:rsidRPr="00616D08">
        <w:rPr>
          <w:rFonts w:ascii="Times New Roman" w:hAnsi="Times New Roman" w:cs="Times New Roman"/>
        </w:rPr>
        <w:t>М.П.</w:t>
      </w:r>
    </w:p>
    <w:p w:rsidR="00A475D0" w:rsidRPr="00616D08" w:rsidRDefault="00A475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16D08">
        <w:rPr>
          <w:rFonts w:ascii="Times New Roman" w:hAnsi="Times New Roman" w:cs="Times New Roman"/>
        </w:rPr>
        <w:t>--------------------------------</w:t>
      </w:r>
    </w:p>
    <w:p w:rsidR="00A475D0" w:rsidRPr="00616D08" w:rsidRDefault="00A475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5" w:name="P484"/>
      <w:bookmarkEnd w:id="15"/>
      <w:r w:rsidRPr="00616D08">
        <w:rPr>
          <w:rFonts w:ascii="Times New Roman" w:hAnsi="Times New Roman" w:cs="Times New Roman"/>
        </w:rPr>
        <w:t>&lt;1</w:t>
      </w:r>
      <w:proofErr w:type="gramStart"/>
      <w:r w:rsidRPr="00616D08">
        <w:rPr>
          <w:rFonts w:ascii="Times New Roman" w:hAnsi="Times New Roman" w:cs="Times New Roman"/>
        </w:rPr>
        <w:t>&gt; З</w:t>
      </w:r>
      <w:proofErr w:type="gramEnd"/>
      <w:r w:rsidRPr="00616D08">
        <w:rPr>
          <w:rFonts w:ascii="Times New Roman" w:hAnsi="Times New Roman" w:cs="Times New Roman"/>
        </w:rPr>
        <w:t>аполняется при направлении проекта местной администрацией муниципального образования Псковской области в составе заявки.</w:t>
      </w: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A475D0" w:rsidRPr="00616D08" w:rsidRDefault="00A475D0">
      <w:pPr>
        <w:pStyle w:val="ConsPlusNormal"/>
        <w:jc w:val="both"/>
        <w:rPr>
          <w:rFonts w:ascii="Times New Roman" w:hAnsi="Times New Roman" w:cs="Times New Roman"/>
        </w:rPr>
      </w:pPr>
    </w:p>
    <w:p w:rsidR="0052708D" w:rsidRDefault="005270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2708D" w:rsidRDefault="005270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2708D" w:rsidRDefault="005270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sectPr w:rsidR="0052708D" w:rsidSect="008A13C8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75D0"/>
    <w:rsid w:val="00057F9E"/>
    <w:rsid w:val="0023068B"/>
    <w:rsid w:val="00291C94"/>
    <w:rsid w:val="002A7066"/>
    <w:rsid w:val="002E3B53"/>
    <w:rsid w:val="00314983"/>
    <w:rsid w:val="0032252D"/>
    <w:rsid w:val="003663B8"/>
    <w:rsid w:val="00420966"/>
    <w:rsid w:val="00452FD0"/>
    <w:rsid w:val="0052708D"/>
    <w:rsid w:val="00616D08"/>
    <w:rsid w:val="006E1776"/>
    <w:rsid w:val="00762392"/>
    <w:rsid w:val="008A13C8"/>
    <w:rsid w:val="009177D3"/>
    <w:rsid w:val="009E4BCF"/>
    <w:rsid w:val="009E643D"/>
    <w:rsid w:val="009E7CEC"/>
    <w:rsid w:val="00A26E97"/>
    <w:rsid w:val="00A475D0"/>
    <w:rsid w:val="00AE21B6"/>
    <w:rsid w:val="00B5455F"/>
    <w:rsid w:val="00B7310B"/>
    <w:rsid w:val="00BD1046"/>
    <w:rsid w:val="00BD2CF3"/>
    <w:rsid w:val="00D13DB1"/>
    <w:rsid w:val="00D94CB1"/>
    <w:rsid w:val="00DB5D26"/>
    <w:rsid w:val="00E20A1D"/>
    <w:rsid w:val="00E27991"/>
    <w:rsid w:val="00E3737E"/>
    <w:rsid w:val="00E507A7"/>
    <w:rsid w:val="00EA0EDD"/>
    <w:rsid w:val="00EE0134"/>
    <w:rsid w:val="00F53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3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475D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A475D0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">
    <w:name w:val="ConsPlusTitle"/>
    <w:rsid w:val="00A475D0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Cell">
    <w:name w:val="ConsPlusCell"/>
    <w:rsid w:val="00A475D0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DocList">
    <w:name w:val="ConsPlusDocList"/>
    <w:rsid w:val="00A475D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Page">
    <w:name w:val="ConsPlusTitlePage"/>
    <w:rsid w:val="00A475D0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ConsPlusJurTerm">
    <w:name w:val="ConsPlusJurTerm"/>
    <w:rsid w:val="00A475D0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A475D0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character" w:customStyle="1" w:styleId="Absatz-Standardschriftart">
    <w:name w:val="Absatz-Standardschriftart"/>
    <w:qFormat/>
    <w:rsid w:val="00B5455F"/>
  </w:style>
  <w:style w:type="character" w:customStyle="1" w:styleId="ConsPlusNormal0">
    <w:name w:val="ConsPlusNormal Знак"/>
    <w:link w:val="ConsPlusNormal"/>
    <w:locked/>
    <w:rsid w:val="00B5455F"/>
    <w:rPr>
      <w:rFonts w:ascii="Calibri" w:eastAsia="Times New Roman" w:hAnsi="Calibri" w:cs="Calibri"/>
      <w:sz w:val="22"/>
      <w:szCs w:val="22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BBBAEB25D111C96980609314DBF8DD2C156F033A78C4D01D03F6201EAB52670CA2769E22703347E58EC0D7849AD29Ej7F7P" TargetMode="External"/><Relationship Id="rId5" Type="http://schemas.openxmlformats.org/officeDocument/2006/relationships/hyperlink" Target="consultantplus://offline/ref=CABBBAEB25D111C969807E9E02B7A5D5291B3009357CCB84425CAD7D49A2583059ED77C266222047EA8EC2DF98j9FBP" TargetMode="External"/><Relationship Id="rId4" Type="http://schemas.openxmlformats.org/officeDocument/2006/relationships/hyperlink" Target="consultantplus://offline/ref=CABBBAEB25D111C969807E9E02B7A5D5291B3009357CCB84425CAD7D49A2583059ED77C266222047EA8EC2DF98j9F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2962</Words>
  <Characters>16888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МС и территориальному развитию АПО</Company>
  <LinksUpToDate>false</LinksUpToDate>
  <CharactersWithSpaces>19811</CharactersWithSpaces>
  <SharedDoc>false</SharedDoc>
  <HLinks>
    <vt:vector size="324" baseType="variant">
      <vt:variant>
        <vt:i4>5505110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consultantplus://offline/ref=CABBBAEB25D111C96980609314DBF8DD2C156F033B7FC0D21903F6201EAB52670CA2768C22283F47E290C6D891CC83D8216DF9A8A1363D4999F354j8F2P</vt:lpwstr>
      </vt:variant>
      <vt:variant>
        <vt:lpwstr/>
      </vt:variant>
      <vt:variant>
        <vt:i4>5505115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consultantplus://offline/ref=CABBBAEB25D111C96980609314DBF8DD2C156F033B7FC0D21903F6201EAB52670CA2768C22283F47E290C5D691CC83D8216DF9A8A1363D4999F354j8F2P</vt:lpwstr>
      </vt:variant>
      <vt:variant>
        <vt:lpwstr/>
      </vt:variant>
      <vt:variant>
        <vt:i4>5505035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consultantplus://offline/ref=CABBBAEB25D111C96980609314DBF8DD2C156F033B7FC0D21903F6201EAB52670CA2768C22283F47E290C5DF91CC83D8216DF9A8A1363D4999F354j8F2P</vt:lpwstr>
      </vt:variant>
      <vt:variant>
        <vt:lpwstr/>
      </vt:variant>
      <vt:variant>
        <vt:i4>5505114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consultantplus://offline/ref=CABBBAEB25D111C96980609314DBF8DD2C156F033B7FC0D21903F6201EAB52670CA2768C22283F47E290C4D691CC83D8216DF9A8A1363D4999F354j8F2P</vt:lpwstr>
      </vt:variant>
      <vt:variant>
        <vt:lpwstr/>
      </vt:variant>
      <vt:variant>
        <vt:i4>5505039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consultantplus://offline/ref=CABBBAEB25D111C96980609314DBF8DD2C156F033B7FC0D21903F6201EAB52670CA2768C22283F47E290C3DD91CC83D8216DF9A8A1363D4999F354j8F2P</vt:lpwstr>
      </vt:variant>
      <vt:variant>
        <vt:lpwstr/>
      </vt:variant>
      <vt:variant>
        <vt:i4>5505039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consultantplus://offline/ref=CABBBAEB25D111C96980609314DBF8DD2C156F033B7FC0D21903F6201EAB52670CA2768C22283F47E290C3DD91CC83D8216DF9A8A1363D4999F354j8F2P</vt:lpwstr>
      </vt:variant>
      <vt:variant>
        <vt:lpwstr/>
      </vt:variant>
      <vt:variant>
        <vt:i4>5505038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consultantplus://offline/ref=CABBBAEB25D111C96980609314DBF8DD2C156F033B7FC0D21903F6201EAB52670CA2768C22283F47E290C3DE91CC83D8216DF9A8A1363D4999F354j8F2P</vt:lpwstr>
      </vt:variant>
      <vt:variant>
        <vt:lpwstr/>
      </vt:variant>
      <vt:variant>
        <vt:i4>72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P484</vt:lpwstr>
      </vt:variant>
      <vt:variant>
        <vt:i4>327751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P471</vt:lpwstr>
      </vt:variant>
      <vt:variant>
        <vt:i4>852036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P449</vt:lpwstr>
      </vt:variant>
      <vt:variant>
        <vt:i4>852032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655430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P369</vt:lpwstr>
      </vt:variant>
      <vt:variant>
        <vt:i4>131140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P341</vt:lpwstr>
      </vt:variant>
      <vt:variant>
        <vt:i4>196674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P320</vt:lpwstr>
      </vt:variant>
      <vt:variant>
        <vt:i4>458821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P453</vt:lpwstr>
      </vt:variant>
      <vt:variant>
        <vt:i4>458817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P413</vt:lpwstr>
      </vt:variant>
      <vt:variant>
        <vt:i4>71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P373</vt:lpwstr>
      </vt:variant>
      <vt:variant>
        <vt:i4>393284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P345</vt:lpwstr>
      </vt:variant>
      <vt:variant>
        <vt:i4>393280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P305</vt:lpwstr>
      </vt:variant>
      <vt:variant>
        <vt:i4>458818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P324</vt:lpwstr>
      </vt:variant>
      <vt:variant>
        <vt:i4>327753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P297</vt:lpwstr>
      </vt:variant>
      <vt:variant>
        <vt:i4>393287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P274</vt:lpwstr>
      </vt:variant>
      <vt:variant>
        <vt:i4>3604529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consultantplus://offline/ref=CABBBAEB25D111C96980609314DBF8DD2C156F033A78C4D01D03F6201EAB52670CA2769E22703347E58EC0D7849AD29Ej7F7P</vt:lpwstr>
      </vt:variant>
      <vt:variant>
        <vt:lpwstr/>
      </vt:variant>
      <vt:variant>
        <vt:i4>5439497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consultantplus://offline/ref=CABBBAEB25D111C969807E9E02B7A5D5291B3009357CCB84425CAD7D49A2583059ED77C266222047EA8EC2DF98j9FBP</vt:lpwstr>
      </vt:variant>
      <vt:variant>
        <vt:lpwstr/>
      </vt:variant>
      <vt:variant>
        <vt:i4>5439497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consultantplus://offline/ref=CABBBAEB25D111C969807E9E02B7A5D5291B3009357CCB84425CAD7D49A2583059ED77C266222047EA8EC2DF98j9FBP</vt:lpwstr>
      </vt:variant>
      <vt:variant>
        <vt:lpwstr/>
      </vt:variant>
      <vt:variant>
        <vt:i4>5505118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consultantplus://offline/ref=CABBBAEB25D111C96980609314DBF8DD2C156F033B7FC0D21903F6201EAB52670CA2768C22283F47E290C0D691CC83D8216DF9A8A1363D4999F354j8F2P</vt:lpwstr>
      </vt:variant>
      <vt:variant>
        <vt:lpwstr/>
      </vt:variant>
      <vt:variant>
        <vt:i4>65602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393284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P543</vt:lpwstr>
      </vt:variant>
      <vt:variant>
        <vt:i4>65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3735664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P92</vt:lpwstr>
      </vt:variant>
      <vt:variant>
        <vt:i4>327744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3735664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P92</vt:lpwstr>
      </vt:variant>
      <vt:variant>
        <vt:i4>3735664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393284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P543</vt:lpwstr>
      </vt:variant>
      <vt:variant>
        <vt:i4>3539056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3539056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327744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P500</vt:lpwstr>
      </vt:variant>
      <vt:variant>
        <vt:i4>5505119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consultantplus://offline/ref=CABBBAEB25D111C96980609314DBF8DD2C156F033B7FC0D21903F6201EAB52670CA2768C22283F47E290C0D791CC83D8216DF9A8A1363D4999F354j8F2P</vt:lpwstr>
      </vt:variant>
      <vt:variant>
        <vt:lpwstr/>
      </vt:variant>
      <vt:variant>
        <vt:i4>5505105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consultantplus://offline/ref=CABBBAEB25D111C96980609314DBF8DD2C156F033B7FC0D21903F6201EAB52670CA2768C22283F47E290C0D991CC83D8216DF9A8A1363D4999F354j8F2P</vt:lpwstr>
      </vt:variant>
      <vt:variant>
        <vt:lpwstr/>
      </vt:variant>
      <vt:variant>
        <vt:i4>458819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P136</vt:lpwstr>
      </vt:variant>
      <vt:variant>
        <vt:i4>5505111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consultantplus://offline/ref=CABBBAEB25D111C969807E9E02B7A5D5291B3009357CCB84425CAD7D49A258304BED2FC664253513B3D495D29A9FCC9C7C7EFBAFBDj3F5P</vt:lpwstr>
      </vt:variant>
      <vt:variant>
        <vt:lpwstr/>
      </vt:variant>
      <vt:variant>
        <vt:i4>3539056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5439497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consultantplus://offline/ref=CABBBAEB25D111C969807E9E02B7A5D5291B3009357CCB84425CAD7D49A2583059ED77C266222047EA8EC2DF98j9FBP</vt:lpwstr>
      </vt:variant>
      <vt:variant>
        <vt:lpwstr/>
      </vt:variant>
      <vt:variant>
        <vt:i4>5439571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consultantplus://offline/ref=CABBBAEB25D111C969807E9E02B7A5D5291D330C317BCB84425CAD7D49A2583059ED77C266222047EA8EC2DF98j9FBP</vt:lpwstr>
      </vt:variant>
      <vt:variant>
        <vt:lpwstr/>
      </vt:variant>
      <vt:variant>
        <vt:i4>5439571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consultantplus://offline/ref=CABBBAEB25D111C969807E9E02B7A5D5291D330C317BCB84425CAD7D49A2583059ED77C266222047EA8EC2DF98j9FBP</vt:lpwstr>
      </vt:variant>
      <vt:variant>
        <vt:lpwstr/>
      </vt:variant>
      <vt:variant>
        <vt:i4>5505033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consultantplus://offline/ref=CABBBAEB25D111C96980609314DBF8DD2C156F033B7FC0D21903F6201EAB52670CA2768C22283F47E290C0DA91CC83D8216DF9A8A1363D4999F354j8F2P</vt:lpwstr>
      </vt:variant>
      <vt:variant>
        <vt:lpwstr/>
      </vt:variant>
      <vt:variant>
        <vt:i4>3604584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consultantplus://offline/ref=CABBBAEB25D111C96980609314DBF8DD2C156F033A79C6D71903F6201EAB52670CA2769E22703347E58EC0D7849AD29Ej7F7P</vt:lpwstr>
      </vt:variant>
      <vt:variant>
        <vt:lpwstr/>
      </vt:variant>
      <vt:variant>
        <vt:i4>3604533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consultantplus://offline/ref=CABBBAEB25D111C96980609314DBF8DD2C156F033A79C6D51F03F6201EAB52670CA2769E22703347E58EC0D7849AD29Ej7F7P</vt:lpwstr>
      </vt:variant>
      <vt:variant>
        <vt:lpwstr/>
      </vt:variant>
      <vt:variant>
        <vt:i4>3342448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3604537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consultantplus://offline/ref=CABBBAEB25D111C96980609314DBF8DD2C156F033B7AC7D21703F6201EAB52670CA2769E22703347E58EC0D7849AD29Ej7F7P</vt:lpwstr>
      </vt:variant>
      <vt:variant>
        <vt:lpwstr/>
      </vt:variant>
      <vt:variant>
        <vt:i4>5505106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consultantplus://offline/ref=CABBBAEB25D111C96980609314DBF8DD2C156F033B78C8D61703F6201EAB52670CA2768C22283F47E292C5DA91CC83D8216DF9A8A1363D4999F354j8F2P</vt:lpwstr>
      </vt:variant>
      <vt:variant>
        <vt:lpwstr/>
      </vt:variant>
      <vt:variant>
        <vt:i4>5505111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consultantplus://offline/ref=CABBBAEB25D111C969807E9E02B7A5D5291B3009357CCB84425CAD7D49A258304BED2FC662233513B3D495D29A9FCC9C7C7EFBAFBDj3F5P</vt:lpwstr>
      </vt:variant>
      <vt:variant>
        <vt:lpwstr/>
      </vt:variant>
      <vt:variant>
        <vt:i4>5505033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consultantplus://offline/ref=CABBBAEB25D111C96980609314DBF8DD2C156F033B7FC0D21903F6201EAB52670CA2768C22283F47E290C0DA91CC83D8216DF9A8A1363D4999F354j8F2P</vt:lpwstr>
      </vt:variant>
      <vt:variant>
        <vt:lpwstr/>
      </vt:variant>
      <vt:variant>
        <vt:i4>7340153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2025-10-17T11:58:00Z</cp:lastPrinted>
  <dcterms:created xsi:type="dcterms:W3CDTF">2025-10-17T12:24:00Z</dcterms:created>
  <dcterms:modified xsi:type="dcterms:W3CDTF">2025-10-17T12:24:00Z</dcterms:modified>
</cp:coreProperties>
</file>